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064E" w14:textId="06DDBFC6" w:rsidR="00D872F1" w:rsidRPr="007146FB" w:rsidRDefault="00D872F1" w:rsidP="00D872F1">
      <w:pPr>
        <w:tabs>
          <w:tab w:val="center" w:pos="4536"/>
          <w:tab w:val="right" w:pos="9356"/>
          <w:tab w:val="right" w:pos="9639"/>
        </w:tabs>
        <w:spacing w:after="0"/>
        <w:rPr>
          <w:rFonts w:ascii="Arial" w:hAnsi="Arial" w:cs="Arial"/>
          <w:b/>
          <w:bCs/>
          <w:sz w:val="24"/>
        </w:rPr>
      </w:pPr>
      <w:bookmarkStart w:id="0" w:name="_Hlk528952890"/>
      <w:r w:rsidRPr="007146FB">
        <w:rPr>
          <w:rFonts w:ascii="Arial" w:hAnsi="Arial" w:cs="Arial"/>
          <w:b/>
          <w:bCs/>
          <w:sz w:val="24"/>
        </w:rPr>
        <w:t>3GPP TSG RAN WG</w:t>
      </w:r>
      <w:r w:rsidR="000A026F" w:rsidRPr="007146FB">
        <w:rPr>
          <w:rFonts w:ascii="Arial" w:hAnsi="Arial" w:cs="Arial"/>
          <w:b/>
          <w:bCs/>
          <w:sz w:val="24"/>
        </w:rPr>
        <w:t>4</w:t>
      </w:r>
      <w:r w:rsidRPr="007146FB">
        <w:rPr>
          <w:rFonts w:ascii="Arial" w:hAnsi="Arial" w:cs="Arial"/>
          <w:b/>
          <w:bCs/>
          <w:sz w:val="24"/>
        </w:rPr>
        <w:t xml:space="preserve"> Meeting #</w:t>
      </w:r>
      <w:r w:rsidR="000A026F" w:rsidRPr="007146FB">
        <w:rPr>
          <w:rFonts w:ascii="Arial" w:hAnsi="Arial" w:cs="Arial"/>
          <w:b/>
          <w:bCs/>
          <w:sz w:val="24"/>
        </w:rPr>
        <w:t>96</w:t>
      </w:r>
      <w:r w:rsidR="00E052B1" w:rsidRPr="007146FB">
        <w:rPr>
          <w:rFonts w:ascii="Arial" w:hAnsi="Arial" w:cs="Arial"/>
          <w:b/>
          <w:bCs/>
          <w:sz w:val="24"/>
        </w:rPr>
        <w:t>-e</w:t>
      </w:r>
      <w:r w:rsidRPr="007146FB">
        <w:rPr>
          <w:rFonts w:ascii="Arial" w:hAnsi="Arial" w:cs="Arial"/>
          <w:b/>
          <w:bCs/>
          <w:sz w:val="24"/>
        </w:rPr>
        <w:tab/>
      </w:r>
      <w:r w:rsidRPr="007146FB">
        <w:rPr>
          <w:rFonts w:ascii="Arial" w:eastAsia="MS Mincho" w:hAnsi="Arial" w:cs="Arial"/>
          <w:b/>
          <w:bCs/>
          <w:sz w:val="24"/>
          <w:lang w:eastAsia="ja-JP"/>
        </w:rPr>
        <w:tab/>
      </w:r>
      <w:r w:rsidRPr="007146FB">
        <w:rPr>
          <w:rFonts w:ascii="Arial" w:hAnsi="Arial" w:cs="Arial"/>
          <w:b/>
          <w:bCs/>
          <w:sz w:val="24"/>
        </w:rPr>
        <w:t>R</w:t>
      </w:r>
      <w:r w:rsidR="00F2413E" w:rsidRPr="007146FB">
        <w:rPr>
          <w:rFonts w:ascii="Arial" w:hAnsi="Arial" w:cs="Arial"/>
          <w:b/>
          <w:bCs/>
          <w:sz w:val="24"/>
        </w:rPr>
        <w:t>4</w:t>
      </w:r>
      <w:r w:rsidRPr="007146FB">
        <w:rPr>
          <w:rFonts w:ascii="Arial" w:hAnsi="Arial" w:cs="Arial"/>
          <w:b/>
          <w:bCs/>
          <w:sz w:val="24"/>
        </w:rPr>
        <w:t>-</w:t>
      </w:r>
      <w:r w:rsidR="00E72F06" w:rsidRPr="007146FB">
        <w:rPr>
          <w:rFonts w:ascii="Arial" w:hAnsi="Arial" w:cs="Arial"/>
          <w:b/>
          <w:bCs/>
          <w:sz w:val="24"/>
        </w:rPr>
        <w:t>20</w:t>
      </w:r>
      <w:r w:rsidR="00FE3F3A">
        <w:rPr>
          <w:rFonts w:ascii="Arial" w:hAnsi="Arial" w:cs="Arial"/>
          <w:b/>
          <w:bCs/>
          <w:sz w:val="24"/>
        </w:rPr>
        <w:t>0</w:t>
      </w:r>
      <w:r w:rsidR="00FE3F3A" w:rsidRPr="00FE3F3A">
        <w:rPr>
          <w:rFonts w:ascii="Arial" w:hAnsi="Arial" w:cs="Arial"/>
          <w:b/>
          <w:bCs/>
          <w:sz w:val="24"/>
        </w:rPr>
        <w:t>9858</w:t>
      </w:r>
    </w:p>
    <w:p w14:paraId="59ED94E2" w14:textId="706A4863" w:rsidR="00D872F1" w:rsidRPr="007146FB" w:rsidRDefault="00F2413E" w:rsidP="00D872F1">
      <w:pPr>
        <w:pStyle w:val="Header"/>
        <w:rPr>
          <w:rFonts w:eastAsia="MS Mincho" w:cs="Arial"/>
          <w:bCs/>
          <w:noProof w:val="0"/>
          <w:sz w:val="24"/>
          <w:lang w:val="en-GB" w:eastAsia="ja-JP"/>
        </w:rPr>
      </w:pPr>
      <w:r w:rsidRPr="007146FB">
        <w:rPr>
          <w:rFonts w:eastAsia="MS Mincho" w:cs="Arial"/>
          <w:bCs/>
          <w:noProof w:val="0"/>
          <w:sz w:val="24"/>
          <w:lang w:val="en-GB" w:eastAsia="ja-JP"/>
        </w:rPr>
        <w:t xml:space="preserve">Electronic </w:t>
      </w:r>
      <w:r w:rsidR="00E72F06" w:rsidRPr="007146FB">
        <w:rPr>
          <w:rFonts w:eastAsia="MS Mincho" w:cs="Arial"/>
          <w:bCs/>
          <w:noProof w:val="0"/>
          <w:sz w:val="24"/>
          <w:lang w:val="en-GB" w:eastAsia="ja-JP"/>
        </w:rPr>
        <w:t>Meeting</w:t>
      </w:r>
      <w:r w:rsidR="008822B1" w:rsidRPr="007146FB">
        <w:rPr>
          <w:rFonts w:eastAsia="MS Mincho" w:cs="Arial"/>
          <w:bCs/>
          <w:noProof w:val="0"/>
          <w:sz w:val="24"/>
          <w:lang w:val="en-GB" w:eastAsia="ja-JP"/>
        </w:rPr>
        <w:t xml:space="preserve">, </w:t>
      </w:r>
      <w:r w:rsidR="00DC7F05" w:rsidRPr="007146FB">
        <w:rPr>
          <w:rFonts w:eastAsia="MS Mincho" w:cs="Arial"/>
          <w:bCs/>
          <w:noProof w:val="0"/>
          <w:sz w:val="24"/>
          <w:lang w:val="en-GB" w:eastAsia="ja-JP"/>
        </w:rPr>
        <w:t>August</w:t>
      </w:r>
      <w:r w:rsidR="003B0290" w:rsidRPr="007146FB">
        <w:rPr>
          <w:rFonts w:eastAsia="MS Mincho" w:cs="Arial"/>
          <w:bCs/>
          <w:noProof w:val="0"/>
          <w:sz w:val="24"/>
          <w:lang w:val="en-GB" w:eastAsia="ja-JP"/>
        </w:rPr>
        <w:t xml:space="preserve"> </w:t>
      </w:r>
      <w:r w:rsidR="00DC7F05" w:rsidRPr="007146FB">
        <w:rPr>
          <w:rFonts w:eastAsia="MS Mincho" w:cs="Arial"/>
          <w:bCs/>
          <w:noProof w:val="0"/>
          <w:sz w:val="24"/>
          <w:lang w:val="en-GB" w:eastAsia="ja-JP"/>
        </w:rPr>
        <w:t>17</w:t>
      </w:r>
      <w:r w:rsidR="003B0290" w:rsidRPr="007146FB">
        <w:rPr>
          <w:rFonts w:eastAsia="MS Mincho" w:cs="Arial"/>
          <w:bCs/>
          <w:noProof w:val="0"/>
          <w:sz w:val="24"/>
          <w:lang w:val="en-GB" w:eastAsia="ja-JP"/>
        </w:rPr>
        <w:t xml:space="preserve">th – </w:t>
      </w:r>
      <w:r w:rsidR="00DC7F05" w:rsidRPr="007146FB">
        <w:rPr>
          <w:rFonts w:eastAsia="MS Mincho" w:cs="Arial"/>
          <w:bCs/>
          <w:noProof w:val="0"/>
          <w:sz w:val="24"/>
          <w:lang w:val="en-GB" w:eastAsia="ja-JP"/>
        </w:rPr>
        <w:t>2</w:t>
      </w:r>
      <w:r w:rsidR="00D75F53" w:rsidRPr="007146FB">
        <w:rPr>
          <w:rFonts w:eastAsia="MS Mincho" w:cs="Arial"/>
          <w:bCs/>
          <w:noProof w:val="0"/>
          <w:sz w:val="24"/>
          <w:lang w:val="en-GB" w:eastAsia="ja-JP"/>
        </w:rPr>
        <w:t>8</w:t>
      </w:r>
      <w:r w:rsidR="00DC7F05" w:rsidRPr="007146FB">
        <w:rPr>
          <w:rFonts w:eastAsia="MS Mincho" w:cs="Arial"/>
          <w:bCs/>
          <w:noProof w:val="0"/>
          <w:sz w:val="24"/>
          <w:lang w:val="en-GB" w:eastAsia="ja-JP"/>
        </w:rPr>
        <w:t>th</w:t>
      </w:r>
      <w:r w:rsidR="003B0290" w:rsidRPr="007146FB">
        <w:rPr>
          <w:rFonts w:eastAsia="MS Mincho" w:cs="Arial"/>
          <w:bCs/>
          <w:noProof w:val="0"/>
          <w:sz w:val="24"/>
          <w:lang w:val="en-GB" w:eastAsia="ja-JP"/>
        </w:rPr>
        <w:t>, 2020</w:t>
      </w:r>
    </w:p>
    <w:p w14:paraId="0A7584F0" w14:textId="77777777" w:rsidR="00D872F1" w:rsidRPr="007146FB" w:rsidRDefault="00D872F1" w:rsidP="00D872F1">
      <w:pPr>
        <w:pStyle w:val="Header"/>
        <w:rPr>
          <w:bCs/>
          <w:noProof w:val="0"/>
          <w:sz w:val="24"/>
          <w:lang w:val="en-GB" w:eastAsia="ja-JP"/>
        </w:rPr>
      </w:pPr>
    </w:p>
    <w:p w14:paraId="59798EB4" w14:textId="583D8F94" w:rsidR="00D872F1" w:rsidRPr="007146FB" w:rsidRDefault="00D872F1" w:rsidP="00D872F1">
      <w:pPr>
        <w:pStyle w:val="CRCoverPage"/>
        <w:rPr>
          <w:rFonts w:cs="Arial"/>
          <w:b/>
          <w:bCs/>
          <w:sz w:val="24"/>
          <w:lang w:eastAsia="ja-JP"/>
        </w:rPr>
      </w:pPr>
      <w:r w:rsidRPr="007146FB">
        <w:rPr>
          <w:rFonts w:cs="Arial"/>
          <w:b/>
          <w:bCs/>
          <w:sz w:val="24"/>
        </w:rPr>
        <w:t xml:space="preserve">Agenda item:       </w:t>
      </w:r>
      <w:r w:rsidR="00D75F53" w:rsidRPr="001507A2">
        <w:rPr>
          <w:rFonts w:cs="Arial"/>
          <w:b/>
          <w:bCs/>
          <w:sz w:val="24"/>
        </w:rPr>
        <w:t>7</w:t>
      </w:r>
      <w:r w:rsidR="003B0290" w:rsidRPr="001507A2">
        <w:rPr>
          <w:rFonts w:cs="Arial"/>
          <w:b/>
          <w:bCs/>
          <w:sz w:val="24"/>
        </w:rPr>
        <w:t>.</w:t>
      </w:r>
      <w:r w:rsidR="00D75F53" w:rsidRPr="001507A2">
        <w:rPr>
          <w:rFonts w:cs="Arial"/>
          <w:b/>
          <w:bCs/>
          <w:sz w:val="24"/>
        </w:rPr>
        <w:t>9.3.3</w:t>
      </w:r>
    </w:p>
    <w:p w14:paraId="27646CFA" w14:textId="010B6FC2" w:rsidR="00D872F1" w:rsidRPr="007146FB" w:rsidRDefault="00D872F1" w:rsidP="0487154D">
      <w:pPr>
        <w:tabs>
          <w:tab w:val="left" w:pos="1985"/>
        </w:tabs>
        <w:spacing w:after="120"/>
        <w:ind w:left="1985" w:hanging="1985"/>
        <w:rPr>
          <w:rFonts w:ascii="Arial" w:hAnsi="Arial" w:cs="Arial"/>
          <w:b/>
          <w:bCs/>
          <w:sz w:val="24"/>
          <w:szCs w:val="24"/>
        </w:rPr>
      </w:pPr>
      <w:r w:rsidRPr="007146FB">
        <w:rPr>
          <w:rFonts w:ascii="Arial" w:hAnsi="Arial" w:cs="Arial"/>
          <w:b/>
          <w:bCs/>
          <w:sz w:val="24"/>
          <w:szCs w:val="24"/>
        </w:rPr>
        <w:t>Source:</w:t>
      </w:r>
      <w:r w:rsidR="663CC15D" w:rsidRPr="007146FB">
        <w:rPr>
          <w:rFonts w:ascii="Arial" w:hAnsi="Arial" w:cs="Arial"/>
          <w:b/>
          <w:bCs/>
          <w:sz w:val="24"/>
          <w:szCs w:val="24"/>
        </w:rPr>
        <w:t xml:space="preserve"> </w:t>
      </w:r>
      <w:r w:rsidRPr="007146FB">
        <w:rPr>
          <w:rFonts w:ascii="Arial" w:hAnsi="Arial" w:cs="Arial"/>
          <w:b/>
          <w:bCs/>
          <w:sz w:val="24"/>
        </w:rPr>
        <w:tab/>
      </w:r>
      <w:r w:rsidRPr="007146FB">
        <w:rPr>
          <w:rFonts w:ascii="Arial" w:hAnsi="Arial" w:cs="Arial"/>
          <w:b/>
          <w:bCs/>
          <w:sz w:val="24"/>
          <w:szCs w:val="24"/>
        </w:rPr>
        <w:t>Nokia, Nokia Shanghai Bell</w:t>
      </w:r>
    </w:p>
    <w:p w14:paraId="52B587A3" w14:textId="3D05ADE4" w:rsidR="00D872F1" w:rsidRPr="007146FB" w:rsidRDefault="00D872F1" w:rsidP="0487154D">
      <w:pPr>
        <w:ind w:left="1985" w:hanging="1985"/>
        <w:rPr>
          <w:rFonts w:ascii="Arial" w:hAnsi="Arial" w:cs="Arial"/>
          <w:b/>
          <w:bCs/>
          <w:sz w:val="24"/>
          <w:szCs w:val="24"/>
        </w:rPr>
      </w:pPr>
      <w:r w:rsidRPr="007146FB">
        <w:rPr>
          <w:rFonts w:ascii="Arial" w:hAnsi="Arial" w:cs="Arial"/>
          <w:b/>
          <w:bCs/>
          <w:sz w:val="24"/>
          <w:szCs w:val="24"/>
        </w:rPr>
        <w:t>Title:</w:t>
      </w:r>
      <w:r w:rsidR="26C55055" w:rsidRPr="007146FB">
        <w:rPr>
          <w:rFonts w:ascii="Arial" w:hAnsi="Arial" w:cs="Arial"/>
          <w:b/>
          <w:bCs/>
          <w:sz w:val="24"/>
          <w:szCs w:val="24"/>
        </w:rPr>
        <w:t xml:space="preserve"> </w:t>
      </w:r>
      <w:r w:rsidRPr="007146FB">
        <w:rPr>
          <w:rFonts w:ascii="Arial" w:hAnsi="Arial" w:cs="Arial"/>
          <w:b/>
          <w:bCs/>
          <w:sz w:val="24"/>
        </w:rPr>
        <w:tab/>
      </w:r>
      <w:r w:rsidR="00321607" w:rsidRPr="007146FB">
        <w:rPr>
          <w:rFonts w:ascii="Arial" w:hAnsi="Arial" w:cs="Arial"/>
          <w:b/>
          <w:bCs/>
          <w:sz w:val="24"/>
          <w:szCs w:val="24"/>
        </w:rPr>
        <w:t xml:space="preserve">On PMI reporting test case for </w:t>
      </w:r>
      <w:r w:rsidR="00544292">
        <w:rPr>
          <w:rFonts w:ascii="Arial" w:hAnsi="Arial" w:cs="Arial"/>
          <w:b/>
          <w:bCs/>
          <w:sz w:val="24"/>
          <w:szCs w:val="24"/>
        </w:rPr>
        <w:t>e</w:t>
      </w:r>
      <w:r w:rsidR="00321607" w:rsidRPr="007146FB">
        <w:rPr>
          <w:rFonts w:ascii="Arial" w:hAnsi="Arial" w:cs="Arial"/>
          <w:b/>
          <w:bCs/>
          <w:sz w:val="24"/>
          <w:szCs w:val="24"/>
        </w:rPr>
        <w:t>Type II codebooks</w:t>
      </w:r>
    </w:p>
    <w:p w14:paraId="192169BC" w14:textId="7FE42B9D" w:rsidR="00D872F1" w:rsidRPr="007146FB" w:rsidRDefault="00D872F1" w:rsidP="00D872F1">
      <w:pPr>
        <w:rPr>
          <w:rFonts w:ascii="Arial" w:hAnsi="Arial" w:cs="Arial"/>
          <w:b/>
          <w:bCs/>
          <w:sz w:val="24"/>
        </w:rPr>
      </w:pPr>
      <w:r w:rsidRPr="007146FB">
        <w:rPr>
          <w:rFonts w:ascii="Arial" w:hAnsi="Arial" w:cs="Arial"/>
          <w:b/>
          <w:bCs/>
          <w:sz w:val="24"/>
        </w:rPr>
        <w:t xml:space="preserve">Document for:     </w:t>
      </w:r>
      <w:r w:rsidR="00E6003C">
        <w:rPr>
          <w:rFonts w:ascii="Arial" w:hAnsi="Arial" w:cs="Arial"/>
          <w:b/>
          <w:bCs/>
          <w:sz w:val="24"/>
        </w:rPr>
        <w:t>Discussion and Decision</w:t>
      </w:r>
    </w:p>
    <w:p w14:paraId="31E20BE4" w14:textId="773A3B75" w:rsidR="00D872F1" w:rsidRPr="007146FB" w:rsidRDefault="00D872F1" w:rsidP="00D872F1">
      <w:pPr>
        <w:pStyle w:val="Heading1"/>
      </w:pPr>
      <w:r w:rsidRPr="007146FB">
        <w:t>1</w:t>
      </w:r>
      <w:r w:rsidRPr="007146FB">
        <w:tab/>
        <w:t>Introduction</w:t>
      </w:r>
    </w:p>
    <w:p w14:paraId="5F2E6E1A" w14:textId="359F3F25" w:rsidR="006D03DB" w:rsidRPr="007146FB" w:rsidRDefault="009F300C" w:rsidP="00474C59">
      <w:pPr>
        <w:spacing w:after="120"/>
      </w:pPr>
      <w:r w:rsidRPr="007146FB">
        <w:t>In the</w:t>
      </w:r>
      <w:r w:rsidR="008D6513" w:rsidRPr="007146FB">
        <w:t xml:space="preserve"> agreed WF from RAN4#95-e</w:t>
      </w:r>
      <w:r w:rsidR="00F46DAA">
        <w:t xml:space="preserve"> </w:t>
      </w:r>
      <w:r w:rsidR="00E97581">
        <w:fldChar w:fldCharType="begin"/>
      </w:r>
      <w:r w:rsidR="00E97581">
        <w:instrText xml:space="preserve"> REF _Ref47465966 \r \h </w:instrText>
      </w:r>
      <w:r w:rsidR="00E97581">
        <w:fldChar w:fldCharType="separate"/>
      </w:r>
      <w:r w:rsidR="00E97581">
        <w:t>[1]</w:t>
      </w:r>
      <w:r w:rsidR="00E97581">
        <w:fldChar w:fldCharType="end"/>
      </w:r>
      <w:r w:rsidR="006D03DB" w:rsidRPr="007146FB">
        <w:t>,</w:t>
      </w:r>
      <w:r w:rsidR="008D6513" w:rsidRPr="007146FB">
        <w:t xml:space="preserve"> </w:t>
      </w:r>
      <w:r w:rsidR="006D03DB" w:rsidRPr="007146FB">
        <w:t>two options are described for testing the PMI reporting in e</w:t>
      </w:r>
      <w:r w:rsidR="00F46DAA">
        <w:t xml:space="preserve">nhanced </w:t>
      </w:r>
      <w:r w:rsidR="006D03DB" w:rsidRPr="007146FB">
        <w:t>Type II:</w:t>
      </w:r>
    </w:p>
    <w:p w14:paraId="75A9A1EA" w14:textId="77777777" w:rsidR="00474C59" w:rsidRPr="007146FB" w:rsidRDefault="006D03DB" w:rsidP="00474C59">
      <w:pPr>
        <w:pStyle w:val="ListParagraph"/>
        <w:numPr>
          <w:ilvl w:val="0"/>
          <w:numId w:val="23"/>
        </w:numPr>
        <w:spacing w:after="120"/>
        <w:ind w:left="426"/>
        <w:rPr>
          <w:sz w:val="20"/>
          <w:szCs w:val="20"/>
          <w:lang w:val="en-GB"/>
        </w:rPr>
      </w:pPr>
      <w:r w:rsidRPr="007146FB">
        <w:rPr>
          <w:sz w:val="20"/>
          <w:szCs w:val="20"/>
          <w:lang w:val="en-GB"/>
        </w:rPr>
        <w:t>Option 1: Only use SU-MIMO test setup, i.e., one tested UE</w:t>
      </w:r>
    </w:p>
    <w:p w14:paraId="2760983B" w14:textId="69EA2DA9" w:rsidR="006D03DB" w:rsidRPr="007146FB" w:rsidRDefault="006D03DB" w:rsidP="00474C59">
      <w:pPr>
        <w:pStyle w:val="ListParagraph"/>
        <w:numPr>
          <w:ilvl w:val="0"/>
          <w:numId w:val="23"/>
        </w:numPr>
        <w:spacing w:after="120"/>
        <w:ind w:left="426"/>
        <w:rPr>
          <w:sz w:val="20"/>
          <w:szCs w:val="20"/>
          <w:lang w:val="en-GB"/>
        </w:rPr>
      </w:pPr>
      <w:r w:rsidRPr="007146FB">
        <w:rPr>
          <w:sz w:val="20"/>
          <w:szCs w:val="20"/>
          <w:lang w:val="en-GB"/>
        </w:rPr>
        <w:t>Option 2: MU-MIMO based test setup, i.e., one tested UE + one co-scheduled UE (generated by TE)</w:t>
      </w:r>
    </w:p>
    <w:p w14:paraId="6C0F8B4A" w14:textId="171C5573" w:rsidR="007146FB" w:rsidRDefault="007146FB" w:rsidP="00474C59">
      <w:pPr>
        <w:spacing w:after="120"/>
      </w:pPr>
      <w:r>
        <w:t>Option 1 is consistent with the test specified by RAN4 for Type I single</w:t>
      </w:r>
      <w:r w:rsidR="008B5B6D">
        <w:t>-</w:t>
      </w:r>
      <w:r>
        <w:t xml:space="preserve">panel (SP) codebook in NR. Option 2 introduces a new test that is tailored to the performance requirements of </w:t>
      </w:r>
      <w:r w:rsidR="00511130">
        <w:t>eType</w:t>
      </w:r>
      <w:r>
        <w:t xml:space="preserve"> II codebooks, which were designed by RAN1 specifically to enhance </w:t>
      </w:r>
      <w:r w:rsidR="00F46DAA">
        <w:t>support for</w:t>
      </w:r>
      <w:r>
        <w:t xml:space="preserve"> MU-MIMO operations</w:t>
      </w:r>
      <w:r w:rsidR="00E97581">
        <w:t xml:space="preserve"> </w:t>
      </w:r>
      <w:r w:rsidR="00E97581">
        <w:fldChar w:fldCharType="begin"/>
      </w:r>
      <w:r w:rsidR="00E97581">
        <w:instrText xml:space="preserve"> REF _Ref47465977 \r \h </w:instrText>
      </w:r>
      <w:r w:rsidR="00E97581">
        <w:fldChar w:fldCharType="separate"/>
      </w:r>
      <w:r w:rsidR="00E97581">
        <w:t>[2]</w:t>
      </w:r>
      <w:r w:rsidR="00E97581">
        <w:fldChar w:fldCharType="end"/>
      </w:r>
      <w:r w:rsidR="00F46DAA">
        <w:t>.</w:t>
      </w:r>
    </w:p>
    <w:p w14:paraId="2C610530" w14:textId="61A99CB2" w:rsidR="00BB3B10" w:rsidRDefault="00BB3B10" w:rsidP="00474C59">
      <w:pPr>
        <w:spacing w:after="120"/>
      </w:pPr>
      <w:r>
        <w:t>In the WF, companies are encouraged to</w:t>
      </w:r>
      <w:r w:rsidRPr="00BB3B10">
        <w:t xml:space="preserve"> provide technical analysis for how the test set-up can guarantee UE PMI reporting requirements with </w:t>
      </w:r>
      <w:r w:rsidR="00511130">
        <w:t>eType</w:t>
      </w:r>
      <w:r w:rsidRPr="00BB3B10">
        <w:t xml:space="preserve"> II codebook for its intended purpose.</w:t>
      </w:r>
    </w:p>
    <w:p w14:paraId="0859B109" w14:textId="258B58ED" w:rsidR="000271AA" w:rsidRPr="007146FB" w:rsidRDefault="00BB3B10" w:rsidP="00474C59">
      <w:pPr>
        <w:spacing w:after="120"/>
      </w:pPr>
      <w:r>
        <w:t xml:space="preserve">In this contribution we discuss the technical reasons why only Option 2 can guarantee the PMI reporting requirements for </w:t>
      </w:r>
      <w:r w:rsidR="00511130">
        <w:t>eType</w:t>
      </w:r>
      <w:r>
        <w:t xml:space="preserve"> II</w:t>
      </w:r>
      <w:r w:rsidR="007146FB" w:rsidRPr="007146FB">
        <w:t>.</w:t>
      </w:r>
    </w:p>
    <w:p w14:paraId="6276AEB5" w14:textId="0324E21D" w:rsidR="009F300C" w:rsidRPr="007146FB" w:rsidRDefault="006B4B6E" w:rsidP="009F300C">
      <w:r w:rsidRPr="007146FB">
        <w:t xml:space="preserve"> </w:t>
      </w:r>
    </w:p>
    <w:p w14:paraId="75A5C39A" w14:textId="0F2D37FA" w:rsidR="00BB3B10" w:rsidRDefault="00BB3B10">
      <w:pPr>
        <w:pStyle w:val="Heading1"/>
      </w:pPr>
      <w:r>
        <w:t>2</w:t>
      </w:r>
      <w:r>
        <w:tab/>
        <w:t>Discussion</w:t>
      </w:r>
    </w:p>
    <w:p w14:paraId="1EDAF281" w14:textId="369B07F7" w:rsidR="005025C5" w:rsidRDefault="005025C5" w:rsidP="00BB3B10">
      <w:r>
        <w:t xml:space="preserve">In this section we discuss the main open issues in the WF document </w:t>
      </w:r>
      <w:r>
        <w:fldChar w:fldCharType="begin"/>
      </w:r>
      <w:r>
        <w:instrText xml:space="preserve"> REF _Ref47465966 \r \h </w:instrText>
      </w:r>
      <w:r>
        <w:fldChar w:fldCharType="separate"/>
      </w:r>
      <w:r>
        <w:t>[1]</w:t>
      </w:r>
      <w:r>
        <w:fldChar w:fldCharType="end"/>
      </w:r>
      <w:r>
        <w:t xml:space="preserve"> and motivate our proposals for the following aspects of the test case definition:</w:t>
      </w:r>
    </w:p>
    <w:p w14:paraId="60D7E029" w14:textId="2010B956" w:rsidR="005025C5" w:rsidRPr="005025C5" w:rsidRDefault="005025C5" w:rsidP="005025C5">
      <w:pPr>
        <w:pStyle w:val="ListParagraph"/>
        <w:numPr>
          <w:ilvl w:val="0"/>
          <w:numId w:val="24"/>
        </w:numPr>
        <w:ind w:left="426"/>
        <w:rPr>
          <w:sz w:val="20"/>
          <w:szCs w:val="20"/>
          <w:lang w:val="en-GB"/>
        </w:rPr>
      </w:pPr>
      <w:r w:rsidRPr="005025C5">
        <w:rPr>
          <w:sz w:val="20"/>
          <w:szCs w:val="20"/>
          <w:lang w:val="en-GB"/>
        </w:rPr>
        <w:t>Choice of option for the test set-up</w:t>
      </w:r>
    </w:p>
    <w:p w14:paraId="3CA2E827" w14:textId="31A13385" w:rsidR="005025C5" w:rsidRPr="005025C5" w:rsidRDefault="005025C5" w:rsidP="005025C5">
      <w:pPr>
        <w:pStyle w:val="ListParagraph"/>
        <w:numPr>
          <w:ilvl w:val="0"/>
          <w:numId w:val="24"/>
        </w:numPr>
        <w:ind w:left="426"/>
        <w:rPr>
          <w:sz w:val="20"/>
          <w:szCs w:val="20"/>
          <w:lang w:val="en-GB"/>
        </w:rPr>
      </w:pPr>
      <w:r w:rsidRPr="005025C5">
        <w:rPr>
          <w:sz w:val="20"/>
          <w:szCs w:val="20"/>
          <w:lang w:val="en-GB"/>
        </w:rPr>
        <w:t>Scheduling mode</w:t>
      </w:r>
      <w:r w:rsidR="00CC2EEA">
        <w:rPr>
          <w:sz w:val="20"/>
          <w:szCs w:val="20"/>
          <w:lang w:val="en-GB"/>
        </w:rPr>
        <w:t xml:space="preserve"> and test procedure</w:t>
      </w:r>
    </w:p>
    <w:p w14:paraId="5B0CEE17" w14:textId="161AC6EC" w:rsidR="005025C5" w:rsidRPr="005025C5" w:rsidRDefault="005025C5" w:rsidP="005025C5">
      <w:pPr>
        <w:pStyle w:val="ListParagraph"/>
        <w:numPr>
          <w:ilvl w:val="0"/>
          <w:numId w:val="24"/>
        </w:numPr>
        <w:ind w:left="426"/>
        <w:rPr>
          <w:sz w:val="20"/>
          <w:szCs w:val="20"/>
          <w:lang w:val="en-GB"/>
        </w:rPr>
      </w:pPr>
      <w:r w:rsidRPr="005025C5">
        <w:rPr>
          <w:sz w:val="20"/>
          <w:szCs w:val="20"/>
          <w:lang w:val="en-GB"/>
        </w:rPr>
        <w:t>Test metric</w:t>
      </w:r>
    </w:p>
    <w:p w14:paraId="2B06AFC9" w14:textId="6D2B7F5A" w:rsidR="005025C5" w:rsidRDefault="005025C5" w:rsidP="005025C5">
      <w:pPr>
        <w:pStyle w:val="Heading2"/>
      </w:pPr>
      <w:r>
        <w:t>2.1</w:t>
      </w:r>
      <w:r>
        <w:tab/>
        <w:t>Test set-up option</w:t>
      </w:r>
    </w:p>
    <w:p w14:paraId="08E365F3" w14:textId="77777777" w:rsidR="005025C5" w:rsidRDefault="005025C5" w:rsidP="005025C5">
      <w:r>
        <w:t>In NR there are two families of codebooks for PMI reporting: Type I (single- and multi-panel), which targets SU-MIMO operations and Type II (Rel-15 and Rel-16 enhanced versions, regular or port selection), which is primarily concerned with enhancing MU-MIMO operations.</w:t>
      </w:r>
    </w:p>
    <w:p w14:paraId="16CAD4FA" w14:textId="2AB50BFE" w:rsidR="005025C5" w:rsidRDefault="005025C5" w:rsidP="005025C5">
      <w:r>
        <w:t>Thus far</w:t>
      </w:r>
      <w:r w:rsidR="00EB76AA">
        <w:t>,</w:t>
      </w:r>
      <w:r>
        <w:t xml:space="preserve"> </w:t>
      </w:r>
      <w:r w:rsidRPr="007146FB">
        <w:t xml:space="preserve">RAN4 </w:t>
      </w:r>
      <w:r>
        <w:t xml:space="preserve">has specified </w:t>
      </w:r>
      <w:r w:rsidRPr="007146FB">
        <w:t>testing</w:t>
      </w:r>
      <w:r>
        <w:t xml:space="preserve"> only for Type I SP, which is naturally based on an SU-MIMO set-up</w:t>
      </w:r>
      <w:r w:rsidR="00B1423A">
        <w:t>,</w:t>
      </w:r>
      <w:r>
        <w:t xml:space="preserve"> because the throughput enhancement</w:t>
      </w:r>
      <w:r w:rsidRPr="007146FB">
        <w:t xml:space="preserve"> </w:t>
      </w:r>
      <w:r>
        <w:t>provided by a correct UE reporting</w:t>
      </w:r>
      <w:r w:rsidR="00B1423A">
        <w:t>,</w:t>
      </w:r>
      <w:r>
        <w:t xml:space="preserve"> relative to a random codebook selection, is given by the beam steering gain achieved by the PMI. In fact, a UE chooses the PMI from a codebook set which maximises the CQI for the measured channel. Therefore, </w:t>
      </w:r>
      <w:r w:rsidRPr="007146FB">
        <w:t>the current test metric</w:t>
      </w:r>
      <w:r>
        <w:t xml:space="preserve"> for Type I SP</w:t>
      </w:r>
      <w:r w:rsidRPr="007146FB">
        <w:t xml:space="preserve"> compar</w:t>
      </w:r>
      <w:r>
        <w:t>es</w:t>
      </w:r>
      <w:r w:rsidRPr="007146FB">
        <w:t xml:space="preserve"> the throughput </w:t>
      </w:r>
      <w:r>
        <w:t>measured</w:t>
      </w:r>
      <w:r w:rsidRPr="007146FB">
        <w:t xml:space="preserve"> when following the </w:t>
      </w:r>
      <w:r>
        <w:t>reported PMI</w:t>
      </w:r>
      <w:r w:rsidRPr="007146FB">
        <w:t xml:space="preserve"> to</w:t>
      </w:r>
      <w:r>
        <w:t xml:space="preserve"> that one achievable by a random selection</w:t>
      </w:r>
      <w:r w:rsidRPr="007146FB">
        <w:t xml:space="preserve"> </w:t>
      </w:r>
      <w:r>
        <w:t>of the</w:t>
      </w:r>
      <w:r w:rsidRPr="007146FB">
        <w:t xml:space="preserve"> precoder matrix from the </w:t>
      </w:r>
      <w:r>
        <w:t>codebook set.</w:t>
      </w:r>
    </w:p>
    <w:p w14:paraId="41A7C09E" w14:textId="77777777" w:rsidR="00935574" w:rsidRDefault="005025C5" w:rsidP="005025C5">
      <w:r>
        <w:t xml:space="preserve">Conversely, in eType II PMI calculation, a UE provides a compressed and quantised representation of the </w:t>
      </w:r>
      <m:oMath>
        <m:r>
          <w:rPr>
            <w:rFonts w:ascii="Cambria Math" w:hAnsi="Cambria Math"/>
          </w:rPr>
          <m:t>ν</m:t>
        </m:r>
      </m:oMath>
      <w:r>
        <w:t xml:space="preserve"> strongest channel eigenvectors for a reported rank </w:t>
      </w:r>
      <m:oMath>
        <m:r>
          <w:rPr>
            <w:rFonts w:ascii="Cambria Math" w:hAnsi="Cambria Math"/>
          </w:rPr>
          <m:t>ν</m:t>
        </m:r>
      </m:oMath>
      <w:r>
        <w:t xml:space="preserve">. The aim is that of providing a more accurate representation of the actual channel eigenvectors such that the gNB can achieve better spatial separation, </w:t>
      </w:r>
      <w:r w:rsidRPr="00B00E41">
        <w:rPr>
          <w:i/>
          <w:iCs/>
        </w:rPr>
        <w:t>i.e.</w:t>
      </w:r>
      <w:r>
        <w:t xml:space="preserve">, less interference, between co-scheduled UEs in MU-MIMO operations. </w:t>
      </w:r>
      <w:r w:rsidRPr="00B00E41">
        <w:t xml:space="preserve">This is because throughput in MU-MIMO </w:t>
      </w:r>
      <w:r>
        <w:t>is much more sensitive to interference due to PMI inaccuracies than SU-MIMO throughput is to beam steering errors</w:t>
      </w:r>
      <w:r w:rsidRPr="00B00E41">
        <w:t>.</w:t>
      </w:r>
      <w:r>
        <w:t xml:space="preserve"> The higher accuracy of Type II PMI comes at the cost of larger UE complexity and UCI overhead.</w:t>
      </w:r>
    </w:p>
    <w:p w14:paraId="7E59290C" w14:textId="6C3CFE60" w:rsidR="005025C5" w:rsidRDefault="005025C5" w:rsidP="005025C5">
      <w:r>
        <w:t xml:space="preserve">Because SU-MIMO throughput with eType II PMI is generally not significantly larger than that achievable with Type I SP PMI, if one tested an eType II PMI report with a SU-MIMO set-up, it would be possible for a </w:t>
      </w:r>
      <w:r w:rsidR="000B357C">
        <w:t>defective</w:t>
      </w:r>
      <w:r w:rsidR="00AE6F3F">
        <w:t xml:space="preserve"> </w:t>
      </w:r>
      <w:r>
        <w:t xml:space="preserve">DUT to </w:t>
      </w:r>
      <w:r w:rsidR="000B357C">
        <w:t>pass testing</w:t>
      </w:r>
      <w:r>
        <w:t xml:space="preserve">. This could be </w:t>
      </w:r>
      <w:r w:rsidR="000B357C">
        <w:t>happen</w:t>
      </w:r>
      <w:r>
        <w:t xml:space="preserve">, for example, by </w:t>
      </w:r>
      <w:r w:rsidR="000B357C">
        <w:t xml:space="preserve">erroneously </w:t>
      </w:r>
      <w:r>
        <w:t xml:space="preserve">reporting a Type I PMI </w:t>
      </w:r>
      <w:r w:rsidR="000B357C">
        <w:t xml:space="preserve">content </w:t>
      </w:r>
      <w:r>
        <w:t xml:space="preserve">in Type II format. The </w:t>
      </w:r>
      <w:r w:rsidR="000B357C">
        <w:lastRenderedPageBreak/>
        <w:t xml:space="preserve">defective </w:t>
      </w:r>
      <w:r>
        <w:t>DUT could pass the test if the accuracy provided is enough to show gain over a random PMI, but it would fail an MU-MIMO test because the cross-talk with a co-scheduled UE would degrade the throughput significantly.</w:t>
      </w:r>
    </w:p>
    <w:p w14:paraId="3D88B456" w14:textId="319D9421" w:rsidR="005025C5" w:rsidRDefault="005025C5" w:rsidP="005025C5">
      <w:pPr>
        <w:rPr>
          <w:b/>
          <w:bCs/>
        </w:rPr>
      </w:pPr>
      <w:r w:rsidRPr="005D4216">
        <w:rPr>
          <w:b/>
          <w:bCs/>
        </w:rPr>
        <w:t>Observation</w:t>
      </w:r>
      <w:r w:rsidR="00D354F7">
        <w:rPr>
          <w:b/>
          <w:bCs/>
        </w:rPr>
        <w:t xml:space="preserve"> 1</w:t>
      </w:r>
      <w:r>
        <w:rPr>
          <w:b/>
          <w:bCs/>
        </w:rPr>
        <w:t>.</w:t>
      </w:r>
      <w:r w:rsidRPr="005D4216">
        <w:rPr>
          <w:b/>
          <w:bCs/>
        </w:rPr>
        <w:t xml:space="preserve"> eType II PMI </w:t>
      </w:r>
      <w:r>
        <w:rPr>
          <w:b/>
          <w:bCs/>
        </w:rPr>
        <w:t xml:space="preserve">is primarily intended to enhance MU-MIMO throughput by </w:t>
      </w:r>
      <w:r w:rsidRPr="005D4216">
        <w:rPr>
          <w:b/>
          <w:bCs/>
        </w:rPr>
        <w:t>provid</w:t>
      </w:r>
      <w:r>
        <w:rPr>
          <w:b/>
          <w:bCs/>
        </w:rPr>
        <w:t>ing</w:t>
      </w:r>
      <w:r w:rsidRPr="005D4216">
        <w:rPr>
          <w:b/>
          <w:bCs/>
        </w:rPr>
        <w:t xml:space="preserve"> a much more accurate representation of the strongest channel eigenvectors than Type I SP PMI. This allows the gNB to steer the beams of co-schedule UEs in each other’s null space with less residual interference.</w:t>
      </w:r>
    </w:p>
    <w:p w14:paraId="407B0E33" w14:textId="39DF4C57" w:rsidR="005025C5" w:rsidRPr="005D4216" w:rsidRDefault="005025C5" w:rsidP="005025C5">
      <w:pPr>
        <w:rPr>
          <w:b/>
          <w:bCs/>
        </w:rPr>
      </w:pPr>
      <w:r>
        <w:rPr>
          <w:b/>
          <w:bCs/>
        </w:rPr>
        <w:t>Observation</w:t>
      </w:r>
      <w:r w:rsidR="00D354F7">
        <w:rPr>
          <w:b/>
          <w:bCs/>
        </w:rPr>
        <w:t xml:space="preserve"> 2</w:t>
      </w:r>
      <w:r>
        <w:rPr>
          <w:b/>
          <w:bCs/>
        </w:rPr>
        <w:t>. SU-MIMO throughput is less sensitive than MU-MIMO to PMI inaccuracies because MU-MIMO throughput is limited by interference between co</w:t>
      </w:r>
      <w:r w:rsidR="00D354F7">
        <w:rPr>
          <w:b/>
          <w:bCs/>
        </w:rPr>
        <w:t>-</w:t>
      </w:r>
      <w:r>
        <w:rPr>
          <w:b/>
          <w:bCs/>
        </w:rPr>
        <w:t>scheduled UEs. Hence</w:t>
      </w:r>
      <w:r w:rsidRPr="005D4216">
        <w:rPr>
          <w:b/>
          <w:bCs/>
        </w:rPr>
        <w:t xml:space="preserve">, </w:t>
      </w:r>
      <w:r>
        <w:rPr>
          <w:b/>
          <w:bCs/>
        </w:rPr>
        <w:t>a</w:t>
      </w:r>
      <w:r w:rsidRPr="005D4216">
        <w:rPr>
          <w:b/>
          <w:bCs/>
        </w:rPr>
        <w:t xml:space="preserve"> DUT could pass an SU-MIMO test for eType II without fulfilling the eType II PMI requirements</w:t>
      </w:r>
      <w:r>
        <w:rPr>
          <w:b/>
          <w:bCs/>
        </w:rPr>
        <w:t>, because the throughput difference between Type I SP and eType II is not large</w:t>
      </w:r>
      <w:r w:rsidR="00D354F7">
        <w:rPr>
          <w:b/>
          <w:bCs/>
        </w:rPr>
        <w:t xml:space="preserve"> enough</w:t>
      </w:r>
      <w:r>
        <w:rPr>
          <w:b/>
          <w:bCs/>
        </w:rPr>
        <w:t xml:space="preserve"> for SU-MIMO transmission</w:t>
      </w:r>
      <w:r w:rsidRPr="005D4216">
        <w:rPr>
          <w:b/>
          <w:bCs/>
        </w:rPr>
        <w:t>.</w:t>
      </w:r>
    </w:p>
    <w:p w14:paraId="4BDC94E4" w14:textId="0E04D09C" w:rsidR="005025C5" w:rsidRDefault="005025C5" w:rsidP="005025C5">
      <w:pPr>
        <w:rPr>
          <w:b/>
          <w:bCs/>
        </w:rPr>
      </w:pPr>
      <w:r w:rsidRPr="00BB18AD">
        <w:rPr>
          <w:b/>
          <w:bCs/>
        </w:rPr>
        <w:t>Proposal</w:t>
      </w:r>
      <w:r w:rsidR="00F47D37">
        <w:rPr>
          <w:b/>
          <w:bCs/>
        </w:rPr>
        <w:t xml:space="preserve"> 1.</w:t>
      </w:r>
      <w:r w:rsidRPr="00BB18AD">
        <w:rPr>
          <w:b/>
          <w:bCs/>
        </w:rPr>
        <w:t xml:space="preserve"> </w:t>
      </w:r>
      <w:r w:rsidR="006F44E5">
        <w:rPr>
          <w:b/>
          <w:bCs/>
        </w:rPr>
        <w:t>RAN4 to s</w:t>
      </w:r>
      <w:bookmarkStart w:id="1" w:name="_GoBack"/>
      <w:bookmarkEnd w:id="1"/>
      <w:r w:rsidRPr="00BB18AD">
        <w:rPr>
          <w:b/>
          <w:bCs/>
        </w:rPr>
        <w:t>elect Option 2 (MU-MIMO) as test case for eType II PMI reporting</w:t>
      </w:r>
      <w:r>
        <w:rPr>
          <w:b/>
          <w:bCs/>
        </w:rPr>
        <w:t xml:space="preserve"> as </w:t>
      </w:r>
      <w:r w:rsidR="00E643F4">
        <w:rPr>
          <w:b/>
          <w:bCs/>
        </w:rPr>
        <w:t xml:space="preserve">it is </w:t>
      </w:r>
      <w:r>
        <w:rPr>
          <w:b/>
          <w:bCs/>
        </w:rPr>
        <w:t xml:space="preserve">the only test </w:t>
      </w:r>
      <w:r w:rsidR="00752FE0">
        <w:rPr>
          <w:b/>
          <w:bCs/>
        </w:rPr>
        <w:t xml:space="preserve">setup </w:t>
      </w:r>
      <w:r>
        <w:rPr>
          <w:b/>
          <w:bCs/>
        </w:rPr>
        <w:t>that can guarantee</w:t>
      </w:r>
      <w:r w:rsidR="00F47D37">
        <w:rPr>
          <w:b/>
          <w:bCs/>
        </w:rPr>
        <w:t xml:space="preserve"> appropriate</w:t>
      </w:r>
      <w:r>
        <w:rPr>
          <w:b/>
          <w:bCs/>
        </w:rPr>
        <w:t xml:space="preserve"> UE PMI reporting requirements</w:t>
      </w:r>
      <w:r w:rsidR="00F47D37">
        <w:rPr>
          <w:b/>
          <w:bCs/>
        </w:rPr>
        <w:t xml:space="preserve"> for MU-MIMO</w:t>
      </w:r>
      <w:r w:rsidR="00E643F4">
        <w:rPr>
          <w:b/>
          <w:bCs/>
        </w:rPr>
        <w:t xml:space="preserve">, given a </w:t>
      </w:r>
      <w:r w:rsidR="00104BA6">
        <w:rPr>
          <w:b/>
          <w:bCs/>
        </w:rPr>
        <w:t>suitable</w:t>
      </w:r>
      <w:r w:rsidR="00E643F4">
        <w:rPr>
          <w:b/>
          <w:bCs/>
        </w:rPr>
        <w:t xml:space="preserve"> test metric.</w:t>
      </w:r>
    </w:p>
    <w:p w14:paraId="2A50B7A8" w14:textId="77777777" w:rsidR="005025C5" w:rsidRPr="005025C5" w:rsidRDefault="005025C5" w:rsidP="005025C5"/>
    <w:p w14:paraId="20948B40" w14:textId="3BBDAE04" w:rsidR="00AB56DA" w:rsidRDefault="00AB56DA">
      <w:pPr>
        <w:pStyle w:val="Heading2"/>
      </w:pPr>
      <w:r>
        <w:t>2.2</w:t>
      </w:r>
      <w:r>
        <w:tab/>
        <w:t>Scheduling mode</w:t>
      </w:r>
      <w:r w:rsidR="00752FE0">
        <w:t xml:space="preserve"> and test procedure</w:t>
      </w:r>
    </w:p>
    <w:p w14:paraId="7BC8FDD8" w14:textId="4D2DEA75" w:rsidR="00C62683" w:rsidRDefault="00094D77" w:rsidP="00AB56DA">
      <w:r>
        <w:t xml:space="preserve">In this section we follow the precoder algorithm setup outlined in the WF </w:t>
      </w:r>
      <w:r>
        <w:fldChar w:fldCharType="begin"/>
      </w:r>
      <w:r>
        <w:instrText xml:space="preserve"> REF _Ref47465966 \n \h </w:instrText>
      </w:r>
      <w:r>
        <w:fldChar w:fldCharType="separate"/>
      </w:r>
      <w:r>
        <w:t>[1]</w:t>
      </w:r>
      <w:r>
        <w:fldChar w:fldCharType="end"/>
      </w:r>
      <w:r>
        <w:t xml:space="preserve"> and detail some required additional aspects. </w:t>
      </w:r>
      <w:r w:rsidR="00327CD8">
        <w:t xml:space="preserve">Let </w:t>
      </w:r>
      <m:oMath>
        <m:sSub>
          <m:sSubPr>
            <m:ctrlPr>
              <w:rPr>
                <w:rFonts w:ascii="Cambria Math" w:hAnsi="Cambria Math"/>
                <w:i/>
              </w:rPr>
            </m:ctrlPr>
          </m:sSubPr>
          <m:e>
            <m:r>
              <w:rPr>
                <w:rFonts w:ascii="Cambria Math" w:hAnsi="Cambria Math"/>
              </w:rPr>
              <m:t>W</m:t>
            </m:r>
          </m:e>
          <m:sub>
            <m:r>
              <w:rPr>
                <w:rFonts w:ascii="Cambria Math" w:hAnsi="Cambria Math"/>
              </w:rPr>
              <m:t>a</m:t>
            </m:r>
          </m:sub>
        </m:sSub>
      </m:oMath>
      <w:r w:rsidR="00327CD8">
        <w:t xml:space="preserve"> be the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×ν</m:t>
        </m:r>
      </m:oMath>
      <w:r w:rsidR="00327CD8">
        <w:t xml:space="preserve"> precoder matrix</w:t>
      </w:r>
      <w:r w:rsidR="00C62683">
        <w:t xml:space="preserve"> for a generic PMI subband </w:t>
      </w:r>
      <m:oMath>
        <m:r>
          <w:rPr>
            <w:rFonts w:ascii="Cambria Math" w:hAnsi="Cambria Math"/>
          </w:rPr>
          <m:t>t</m:t>
        </m:r>
      </m:oMath>
      <w:r w:rsidR="00C62683">
        <w:t>,</w:t>
      </w:r>
      <w:r w:rsidR="00327CD8">
        <w:t xml:space="preserve"> reconstructed from the PMI reported by the DUT,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327CD8">
        <w:t xml:space="preserve"> is the number of transmit ports at the TE and </w:t>
      </w:r>
      <m:oMath>
        <m:sSub>
          <m:sSubPr>
            <m:ctrlPr>
              <w:rPr>
                <w:rFonts w:ascii="Cambria Math" w:hAnsi="Cambria Math"/>
                <w:i/>
              </w:rPr>
            </m:ctrlPr>
          </m:sSubPr>
          <m:e>
            <m:r>
              <w:rPr>
                <w:rFonts w:ascii="Cambria Math" w:hAnsi="Cambria Math"/>
              </w:rPr>
              <m:t>ν</m:t>
            </m:r>
          </m:e>
          <m:sub>
            <m:r>
              <w:rPr>
                <w:rFonts w:ascii="Cambria Math" w:hAnsi="Cambria Math"/>
              </w:rPr>
              <m:t>a</m:t>
            </m:r>
          </m:sub>
        </m:sSub>
      </m:oMath>
      <w:r w:rsidR="00327CD8">
        <w:t xml:space="preserve"> is the reported rank, with </w:t>
      </w:r>
      <m:oMath>
        <m:r>
          <w:rPr>
            <w:rFonts w:ascii="Cambria Math" w:hAnsi="Cambria Math"/>
          </w:rPr>
          <m:t>ν∈{1,2,…,4}</m:t>
        </m:r>
      </m:oMath>
      <w:r w:rsidR="00327CD8">
        <w:t>.</w:t>
      </w:r>
      <w:r w:rsidR="00C62683">
        <w:t xml:space="preserve"> Note that the </w:t>
      </w:r>
      <m:oMath>
        <m:r>
          <w:rPr>
            <w:rFonts w:ascii="Cambria Math" w:hAnsi="Cambria Math"/>
          </w:rPr>
          <m:t>ν</m:t>
        </m:r>
      </m:oMath>
      <w:r w:rsidR="00C62683">
        <w:t xml:space="preserve"> precoder vectors of </w:t>
      </w:r>
      <m:oMath>
        <m:sSub>
          <m:sSubPr>
            <m:ctrlPr>
              <w:rPr>
                <w:rFonts w:ascii="Cambria Math" w:hAnsi="Cambria Math"/>
                <w:i/>
              </w:rPr>
            </m:ctrlPr>
          </m:sSubPr>
          <m:e>
            <m:r>
              <w:rPr>
                <w:rFonts w:ascii="Cambria Math" w:hAnsi="Cambria Math"/>
              </w:rPr>
              <m:t>W</m:t>
            </m:r>
          </m:e>
          <m:sub>
            <m:r>
              <w:rPr>
                <w:rFonts w:ascii="Cambria Math" w:hAnsi="Cambria Math"/>
              </w:rPr>
              <m:t>a</m:t>
            </m:r>
          </m:sub>
        </m:sSub>
      </m:oMath>
      <w:r w:rsidR="00C62683">
        <w:t xml:space="preserve"> are unit norm but not orthogonal, in general, because of the nonzero linear combination coefficient selection and quantisation performed by the UE (Table 5.2.2.2.5-5 in TR 38.214 </w:t>
      </w:r>
      <w:r w:rsidR="00C62683">
        <w:fldChar w:fldCharType="begin"/>
      </w:r>
      <w:r w:rsidR="00C62683">
        <w:instrText xml:space="preserve"> REF _Ref47522460 \r \h </w:instrText>
      </w:r>
      <w:r w:rsidR="00C62683">
        <w:fldChar w:fldCharType="separate"/>
      </w:r>
      <w:r w:rsidR="00C62683">
        <w:t>[3]</w:t>
      </w:r>
      <w:r w:rsidR="00C62683">
        <w:fldChar w:fldCharType="end"/>
      </w:r>
      <w:r w:rsidR="00C62683">
        <w:t>).</w:t>
      </w:r>
    </w:p>
    <w:p w14:paraId="38CA9785" w14:textId="38D5A0B9" w:rsidR="00493C94" w:rsidRDefault="00C62683" w:rsidP="00AB56DA">
      <w:r>
        <w:t xml:space="preserve">Let </w:t>
      </w:r>
      <m:oMath>
        <m:sSub>
          <m:sSubPr>
            <m:ctrlPr>
              <w:rPr>
                <w:rFonts w:ascii="Cambria Math" w:hAnsi="Cambria Math"/>
                <w:i/>
              </w:rPr>
            </m:ctrlPr>
          </m:sSubPr>
          <m:e>
            <m:r>
              <w:rPr>
                <w:rFonts w:ascii="Cambria Math" w:hAnsi="Cambria Math"/>
              </w:rPr>
              <m:t>X</m:t>
            </m:r>
          </m:e>
          <m:sub>
            <m:r>
              <w:rPr>
                <w:rFonts w:ascii="Cambria Math" w:hAnsi="Cambria Math"/>
              </w:rPr>
              <m:t>a</m:t>
            </m:r>
          </m:sub>
        </m:sSub>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a</m:t>
            </m:r>
          </m:sub>
          <m:sup>
            <m:r>
              <w:rPr>
                <w:rFonts w:ascii="Cambria Math" w:hAnsi="Cambria Math"/>
              </w:rPr>
              <m:t>H</m:t>
            </m:r>
          </m:sup>
        </m:sSubSup>
      </m:oMath>
      <w:r>
        <w:t xml:space="preserve"> be the </w:t>
      </w:r>
      <w:r w:rsidR="00493C94">
        <w:t>DUT channel know</w:t>
      </w:r>
      <w:r w:rsidR="00583BE6">
        <w:t>n</w:t>
      </w:r>
      <w:r w:rsidR="00493C94">
        <w:t xml:space="preserve"> at the TE and </w:t>
      </w:r>
      <m:oMath>
        <m:sSub>
          <m:sSubPr>
            <m:ctrlPr>
              <w:rPr>
                <w:rFonts w:ascii="Cambria Math" w:hAnsi="Cambria Math"/>
                <w:i/>
              </w:rPr>
            </m:ctrlPr>
          </m:sSubPr>
          <m:e>
            <m:r>
              <w:rPr>
                <w:rFonts w:ascii="Cambria Math" w:hAnsi="Cambria Math"/>
              </w:rPr>
              <m:t>X</m:t>
            </m:r>
          </m:e>
          <m:sub>
            <m:r>
              <w:rPr>
                <w:rFonts w:ascii="Cambria Math" w:hAnsi="Cambria Math"/>
              </w:rPr>
              <m:t>b</m:t>
            </m:r>
          </m:sub>
        </m:sSub>
      </m:oMath>
      <w:r w:rsidR="00493C94">
        <w:t xml:space="preserve"> the </w:t>
      </w:r>
      <m:oMath>
        <m:sSub>
          <m:sSubPr>
            <m:ctrlPr>
              <w:rPr>
                <w:rFonts w:ascii="Cambria Math" w:hAnsi="Cambria Math"/>
                <w:i/>
              </w:rPr>
            </m:ctrlPr>
          </m:sSubPr>
          <m:e>
            <m:r>
              <w:rPr>
                <w:rFonts w:ascii="Cambria Math" w:hAnsi="Cambria Math"/>
              </w:rPr>
              <m:t>ν</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493C94">
        <w:t xml:space="preserve"> channel generated for the co-scheduled UE. The </w:t>
      </w:r>
      <m:oMath>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493C94">
        <w:t xml:space="preserve"> MU-MIMO channel for the paired users is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493C94" w:rsidRPr="00CC60C0" w14:paraId="0D410672" w14:textId="77777777" w:rsidTr="0033048E">
        <w:tc>
          <w:tcPr>
            <w:tcW w:w="8926" w:type="dxa"/>
          </w:tcPr>
          <w:p w14:paraId="0502F289" w14:textId="1475B191" w:rsidR="00493C94" w:rsidRPr="00CC60C0" w:rsidRDefault="00493C94" w:rsidP="0033048E">
            <w:pPr>
              <w:jc w:val="center"/>
            </w:pPr>
            <m:oMathPara>
              <m:oMath>
                <m:r>
                  <w:rPr>
                    <w:rFonts w:ascii="Cambria Math" w:hAnsi="Cambria Math"/>
                  </w:rPr>
                  <m:t>H=</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a</m:t>
                              </m:r>
                            </m:sub>
                          </m:sSub>
                        </m:e>
                      </m:mr>
                      <m:mr>
                        <m:e>
                          <m:sSub>
                            <m:sSubPr>
                              <m:ctrlPr>
                                <w:rPr>
                                  <w:rFonts w:ascii="Cambria Math" w:hAnsi="Cambria Math"/>
                                  <w:i/>
                                </w:rPr>
                              </m:ctrlPr>
                            </m:sSubPr>
                            <m:e>
                              <m:r>
                                <w:rPr>
                                  <w:rFonts w:ascii="Cambria Math" w:hAnsi="Cambria Math"/>
                                </w:rPr>
                                <m:t>X</m:t>
                              </m:r>
                            </m:e>
                            <m:sub>
                              <m:r>
                                <w:rPr>
                                  <w:rFonts w:ascii="Cambria Math" w:hAnsi="Cambria Math"/>
                                </w:rPr>
                                <m:t>b</m:t>
                              </m:r>
                            </m:sub>
                          </m:sSub>
                        </m:e>
                      </m:mr>
                    </m:m>
                  </m:e>
                </m:d>
              </m:oMath>
            </m:oMathPara>
          </w:p>
        </w:tc>
        <w:tc>
          <w:tcPr>
            <w:tcW w:w="703" w:type="dxa"/>
          </w:tcPr>
          <w:p w14:paraId="5D1F1A4E" w14:textId="5B766169" w:rsidR="00493C94" w:rsidRPr="00CC60C0" w:rsidRDefault="00493C94" w:rsidP="0033048E">
            <w:pPr>
              <w:keepNext/>
              <w:jc w:val="right"/>
            </w:pPr>
            <w:r w:rsidRPr="00CC60C0">
              <w:t>(</w:t>
            </w:r>
            <w:r w:rsidRPr="00CC60C0">
              <w:fldChar w:fldCharType="begin"/>
            </w:r>
            <w:r w:rsidRPr="00CC60C0">
              <w:instrText xml:space="preserve"> SEQ Equation \* ARABIC </w:instrText>
            </w:r>
            <w:r w:rsidRPr="00CC60C0">
              <w:fldChar w:fldCharType="separate"/>
            </w:r>
            <w:r>
              <w:rPr>
                <w:noProof/>
              </w:rPr>
              <w:t>1</w:t>
            </w:r>
            <w:r w:rsidRPr="00CC60C0">
              <w:fldChar w:fldCharType="end"/>
            </w:r>
            <w:r w:rsidRPr="00CC60C0">
              <w:t>)</w:t>
            </w:r>
          </w:p>
        </w:tc>
      </w:tr>
    </w:tbl>
    <w:p w14:paraId="5A1E7F24" w14:textId="2005BDC1" w:rsidR="00AB56DA" w:rsidRDefault="00493C94" w:rsidP="00AB56DA">
      <w:r>
        <w:t xml:space="preserve">and the normalised </w:t>
      </w:r>
      <w:r w:rsidR="00BD7159">
        <w:t xml:space="preserve">(regularised) ZF </w:t>
      </w:r>
      <w:r>
        <w:t>precoder matrix</w:t>
      </w:r>
      <w:r w:rsidR="00BD7159">
        <w:t xml:space="preserve"> for the DUT, </w:t>
      </w:r>
      <m:oMath>
        <m:sSubSup>
          <m:sSubSupPr>
            <m:ctrlPr>
              <w:rPr>
                <w:rFonts w:ascii="Cambria Math" w:hAnsi="Cambria Math"/>
                <w:i/>
              </w:rPr>
            </m:ctrlPr>
          </m:sSubSupPr>
          <m:e>
            <m:r>
              <w:rPr>
                <w:rFonts w:ascii="Cambria Math" w:hAnsi="Cambria Math"/>
              </w:rPr>
              <m:t>W</m:t>
            </m:r>
          </m:e>
          <m:sub>
            <m:r>
              <w:rPr>
                <w:rFonts w:ascii="Cambria Math" w:hAnsi="Cambria Math"/>
              </w:rPr>
              <m:t>a</m:t>
            </m:r>
          </m:sub>
          <m:sup>
            <m:r>
              <w:rPr>
                <w:rFonts w:ascii="Cambria Math" w:hAnsi="Cambria Math"/>
              </w:rPr>
              <m:t>ZF</m:t>
            </m:r>
          </m:sup>
        </m:sSubSup>
      </m:oMath>
      <w:r w:rsidR="00BD7159">
        <w:t xml:space="preserve">, and for the co-scheduled UE, </w:t>
      </w:r>
      <m:oMath>
        <m:sSubSup>
          <m:sSubSupPr>
            <m:ctrlPr>
              <w:rPr>
                <w:rFonts w:ascii="Cambria Math" w:hAnsi="Cambria Math"/>
                <w:i/>
              </w:rPr>
            </m:ctrlPr>
          </m:sSubSupPr>
          <m:e>
            <m:r>
              <w:rPr>
                <w:rFonts w:ascii="Cambria Math" w:hAnsi="Cambria Math"/>
              </w:rPr>
              <m:t>W</m:t>
            </m:r>
          </m:e>
          <m:sub>
            <m:r>
              <w:rPr>
                <w:rFonts w:ascii="Cambria Math" w:hAnsi="Cambria Math"/>
              </w:rPr>
              <m:t>b</m:t>
            </m:r>
          </m:sub>
          <m:sup>
            <m:r>
              <w:rPr>
                <w:rFonts w:ascii="Cambria Math" w:hAnsi="Cambria Math"/>
              </w:rPr>
              <m:t>ZF</m:t>
            </m:r>
          </m:sup>
        </m:sSubSup>
      </m:oMath>
      <w:r w:rsidR="00BD7159">
        <w:t>, are obtained from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BD7159" w:rsidRPr="00CC60C0" w14:paraId="2107AABD" w14:textId="77777777" w:rsidTr="0033048E">
        <w:tc>
          <w:tcPr>
            <w:tcW w:w="8926" w:type="dxa"/>
          </w:tcPr>
          <w:p w14:paraId="3AB1385D" w14:textId="174D5182" w:rsidR="00BD7159" w:rsidRPr="00CC60C0" w:rsidRDefault="00BD7159" w:rsidP="0033048E">
            <w:pPr>
              <w:jc w:val="center"/>
            </w:pPr>
            <m:oMathPara>
              <m:oMath>
                <m:r>
                  <w:rPr>
                    <w:rFonts w:ascii="Cambria Math" w:hAnsi="Cambria Math"/>
                  </w:rPr>
                  <m:t>W=</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a</m:t>
                              </m:r>
                            </m:sub>
                            <m:sup>
                              <m:r>
                                <w:rPr>
                                  <w:rFonts w:ascii="Cambria Math" w:hAnsi="Cambria Math"/>
                                </w:rPr>
                                <m:t>ZF</m:t>
                              </m:r>
                            </m:sup>
                          </m:sSubSup>
                        </m:e>
                        <m:e>
                          <m:sSubSup>
                            <m:sSubSupPr>
                              <m:ctrlPr>
                                <w:rPr>
                                  <w:rFonts w:ascii="Cambria Math" w:hAnsi="Cambria Math"/>
                                  <w:i/>
                                </w:rPr>
                              </m:ctrlPr>
                            </m:sSubSupPr>
                            <m:e>
                              <m:r>
                                <w:rPr>
                                  <w:rFonts w:ascii="Cambria Math" w:hAnsi="Cambria Math"/>
                                </w:rPr>
                                <m:t>W</m:t>
                              </m:r>
                            </m:e>
                            <m:sub>
                              <m:r>
                                <w:rPr>
                                  <w:rFonts w:ascii="Cambria Math" w:hAnsi="Cambria Math"/>
                                </w:rPr>
                                <m:t>b</m:t>
                              </m:r>
                            </m:sub>
                            <m:sup>
                              <m:r>
                                <w:rPr>
                                  <w:rFonts w:ascii="Cambria Math" w:hAnsi="Cambria Math"/>
                                </w:rPr>
                                <m:t>ZF</m:t>
                              </m:r>
                            </m:sup>
                          </m:sSubSup>
                        </m:e>
                      </m:mr>
                    </m:m>
                  </m:e>
                </m:d>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H</m:t>
                    </m:r>
                  </m:sup>
                </m:sSup>
                <m:sSup>
                  <m:sSupPr>
                    <m:ctrlPr>
                      <w:rPr>
                        <w:rFonts w:ascii="Cambria Math" w:hAnsi="Cambria Math"/>
                        <w:i/>
                      </w:rPr>
                    </m:ctrlPr>
                  </m:sSupPr>
                  <m:e>
                    <m:d>
                      <m:dPr>
                        <m:ctrlPr>
                          <w:rPr>
                            <w:rFonts w:ascii="Cambria Math" w:hAnsi="Cambria Math"/>
                            <w:i/>
                          </w:rPr>
                        </m:ctrlPr>
                      </m:dPr>
                      <m:e>
                        <m:r>
                          <w:rPr>
                            <w:rFonts w:ascii="Cambria Math" w:hAnsi="Cambria Math"/>
                          </w:rPr>
                          <m:t>H</m:t>
                        </m:r>
                        <m:sSup>
                          <m:sSupPr>
                            <m:ctrlPr>
                              <w:rPr>
                                <w:rFonts w:ascii="Cambria Math" w:hAnsi="Cambria Math"/>
                                <w:i/>
                              </w:rPr>
                            </m:ctrlPr>
                          </m:sSupPr>
                          <m:e>
                            <m:r>
                              <w:rPr>
                                <w:rFonts w:ascii="Cambria Math" w:hAnsi="Cambria Math"/>
                              </w:rPr>
                              <m:t>H</m:t>
                            </m:r>
                          </m:e>
                          <m:sup>
                            <m:r>
                              <w:rPr>
                                <w:rFonts w:ascii="Cambria Math" w:hAnsi="Cambria Math"/>
                              </w:rPr>
                              <m:t>H</m:t>
                            </m:r>
                          </m:sup>
                        </m:sSup>
                        <m:r>
                          <w:rPr>
                            <w:rFonts w:ascii="Cambria Math" w:hAnsi="Cambria Math"/>
                          </w:rPr>
                          <m:t>+λI</m:t>
                        </m:r>
                      </m:e>
                    </m:d>
                  </m:e>
                  <m:sup>
                    <m:r>
                      <w:rPr>
                        <w:rFonts w:ascii="Cambria Math" w:hAnsi="Cambria Math"/>
                      </w:rPr>
                      <m:t>-1</m:t>
                    </m:r>
                  </m:sup>
                </m:sSup>
                <m:r>
                  <m:rPr>
                    <m:sty m:val="p"/>
                  </m:rPr>
                  <w:rPr>
                    <w:rFonts w:ascii="Cambria Math" w:hAnsi="Cambria Math"/>
                  </w:rPr>
                  <m:t>diag</m:t>
                </m:r>
                <m:sSup>
                  <m:sSupPr>
                    <m:ctrlPr>
                      <w:rPr>
                        <w:rFonts w:ascii="Cambria Math" w:hAnsi="Cambria Math"/>
                        <w:i/>
                      </w:rPr>
                    </m:ctrlPr>
                  </m:sSupPr>
                  <m:e>
                    <m:d>
                      <m:dPr>
                        <m:ctrlPr>
                          <w:rPr>
                            <w:rFonts w:ascii="Cambria Math" w:hAnsi="Cambria Math"/>
                            <w:i/>
                          </w:rPr>
                        </m:ctrlPr>
                      </m:dPr>
                      <m:e>
                        <m:r>
                          <w:rPr>
                            <w:rFonts w:ascii="Cambria Math" w:hAnsi="Cambria Math"/>
                          </w:rPr>
                          <m:t>p</m:t>
                        </m:r>
                      </m:e>
                    </m:d>
                  </m:e>
                  <m:sup>
                    <m:r>
                      <w:rPr>
                        <w:rFonts w:ascii="Cambria Math" w:hAnsi="Cambria Math"/>
                      </w:rPr>
                      <m:t>-1/2</m:t>
                    </m:r>
                  </m:sup>
                </m:sSup>
              </m:oMath>
            </m:oMathPara>
          </w:p>
        </w:tc>
        <w:tc>
          <w:tcPr>
            <w:tcW w:w="703" w:type="dxa"/>
          </w:tcPr>
          <w:p w14:paraId="3BCC2080" w14:textId="6A10B968" w:rsidR="00BD7159" w:rsidRPr="00CC60C0" w:rsidRDefault="00BD7159" w:rsidP="0033048E">
            <w:pPr>
              <w:keepNext/>
              <w:jc w:val="right"/>
            </w:pPr>
            <w:r w:rsidRPr="00CC60C0">
              <w:t>(</w:t>
            </w:r>
            <w:r w:rsidRPr="00CC60C0">
              <w:fldChar w:fldCharType="begin"/>
            </w:r>
            <w:r w:rsidRPr="00CC60C0">
              <w:instrText xml:space="preserve"> SEQ Equation \* ARABIC </w:instrText>
            </w:r>
            <w:r w:rsidRPr="00CC60C0">
              <w:fldChar w:fldCharType="separate"/>
            </w:r>
            <w:r>
              <w:rPr>
                <w:noProof/>
              </w:rPr>
              <w:t>2</w:t>
            </w:r>
            <w:r w:rsidRPr="00CC60C0">
              <w:fldChar w:fldCharType="end"/>
            </w:r>
            <w:r w:rsidRPr="00CC60C0">
              <w:t>)</w:t>
            </w:r>
          </w:p>
        </w:tc>
      </w:tr>
    </w:tbl>
    <w:p w14:paraId="231BD32D" w14:textId="24759DCA" w:rsidR="00BD7159" w:rsidRDefault="00BD7159" w:rsidP="00AB56DA">
      <w:r>
        <w:t xml:space="preserve">where </w:t>
      </w:r>
      <m:oMath>
        <m:r>
          <w:rPr>
            <w:rFonts w:ascii="Cambria Math" w:hAnsi="Cambria Math"/>
          </w:rPr>
          <m:t>p=</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ν</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b</m:t>
                    </m:r>
                  </m:sub>
                </m:sSub>
              </m:sub>
            </m:sSub>
          </m:e>
        </m:d>
      </m:oMath>
      <w:r>
        <w:t xml:space="preserve"> </w:t>
      </w:r>
      <w:r w:rsidR="00E15368">
        <w:t xml:space="preserve">are power normalisation factors </w:t>
      </w:r>
      <w:r w:rsidR="006A360C">
        <w:t>to ensure</w:t>
      </w:r>
      <w:r w:rsidR="00E15368">
        <w:t xml:space="preserve"> the precoder vectors are unit norm.</w:t>
      </w:r>
    </w:p>
    <w:p w14:paraId="260393B0" w14:textId="04E0CEC7" w:rsidR="00BE0186" w:rsidRDefault="00BE0186" w:rsidP="00AB56DA">
      <w:r>
        <w:t xml:space="preserve">One FFS point </w:t>
      </w:r>
      <w:r w:rsidR="00B2024D">
        <w:t xml:space="preserve">in the WF document regards how to generate the quantity </w:t>
      </w:r>
      <m:oMath>
        <m:sSub>
          <m:sSubPr>
            <m:ctrlPr>
              <w:rPr>
                <w:rFonts w:ascii="Cambria Math" w:hAnsi="Cambria Math"/>
                <w:i/>
              </w:rPr>
            </m:ctrlPr>
          </m:sSubPr>
          <m:e>
            <m:r>
              <w:rPr>
                <w:rFonts w:ascii="Cambria Math" w:hAnsi="Cambria Math"/>
              </w:rPr>
              <m:t>X</m:t>
            </m:r>
          </m:e>
          <m:sub>
            <m:r>
              <w:rPr>
                <w:rFonts w:ascii="Cambria Math" w:hAnsi="Cambria Math"/>
              </w:rPr>
              <m:t>b</m:t>
            </m:r>
          </m:sub>
        </m:sSub>
      </m:oMath>
      <w:r w:rsidR="00B2024D">
        <w:t xml:space="preserve"> for the co-scheduled UE. Two alternatives are provided:</w:t>
      </w:r>
    </w:p>
    <w:p w14:paraId="3F695A6C" w14:textId="7C9AA035" w:rsidR="00B2024D" w:rsidRPr="00473B32" w:rsidRDefault="00473B32" w:rsidP="00473B32">
      <w:pPr>
        <w:pStyle w:val="ListParagraph"/>
        <w:numPr>
          <w:ilvl w:val="0"/>
          <w:numId w:val="25"/>
        </w:numPr>
        <w:ind w:left="426"/>
        <w:rPr>
          <w:sz w:val="20"/>
          <w:szCs w:val="20"/>
          <w:lang w:val="en-GB"/>
        </w:rPr>
      </w:pPr>
      <w:r w:rsidRPr="00473B32">
        <w:rPr>
          <w:sz w:val="20"/>
          <w:szCs w:val="20"/>
          <w:lang w:val="en-GB"/>
        </w:rPr>
        <w:t>Option</w:t>
      </w:r>
      <w:r w:rsidR="00B2024D" w:rsidRPr="00473B32">
        <w:rPr>
          <w:sz w:val="20"/>
          <w:szCs w:val="20"/>
          <w:lang w:val="en-GB"/>
        </w:rPr>
        <w:t xml:space="preserve"> 1.</w:t>
      </w:r>
      <w:r w:rsidRPr="00473B32">
        <w:rPr>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b</m:t>
            </m:r>
          </m:sub>
        </m:sSub>
      </m:oMath>
      <w:r w:rsidRPr="00473B32">
        <w:rPr>
          <w:sz w:val="20"/>
          <w:szCs w:val="20"/>
          <w:lang w:val="en-GB"/>
        </w:rPr>
        <w:t xml:space="preserve"> is obtained from a random PMI generated for the co-scheduled UE</w:t>
      </w:r>
    </w:p>
    <w:p w14:paraId="1165B361" w14:textId="6A862724" w:rsidR="00D42F41" w:rsidRDefault="00473B32" w:rsidP="00D42F41">
      <w:pPr>
        <w:pStyle w:val="ListParagraph"/>
        <w:numPr>
          <w:ilvl w:val="0"/>
          <w:numId w:val="25"/>
        </w:numPr>
        <w:spacing w:after="120"/>
        <w:ind w:left="425" w:hanging="357"/>
        <w:contextualSpacing w:val="0"/>
        <w:rPr>
          <w:sz w:val="20"/>
          <w:szCs w:val="20"/>
          <w:lang w:val="en-GB"/>
        </w:rPr>
      </w:pPr>
      <w:r w:rsidRPr="00473B32">
        <w:rPr>
          <w:sz w:val="20"/>
          <w:szCs w:val="20"/>
          <w:lang w:val="en-GB"/>
        </w:rPr>
        <w:t>Option</w:t>
      </w:r>
      <w:r w:rsidR="00B2024D" w:rsidRPr="00473B32">
        <w:rPr>
          <w:sz w:val="20"/>
          <w:szCs w:val="20"/>
          <w:lang w:val="en-GB"/>
        </w:rPr>
        <w:t xml:space="preserve"> 2.</w:t>
      </w:r>
      <w:r w:rsidRPr="00473B32">
        <w:rPr>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X</m:t>
            </m:r>
          </m:e>
          <m:sub>
            <m:r>
              <w:rPr>
                <w:rFonts w:ascii="Cambria Math" w:hAnsi="Cambria Math"/>
                <w:sz w:val="20"/>
                <w:szCs w:val="20"/>
                <w:lang w:val="en-GB"/>
              </w:rPr>
              <m:t>b</m:t>
            </m:r>
          </m:sub>
        </m:sSub>
      </m:oMath>
      <w:r w:rsidRPr="00473B32">
        <w:rPr>
          <w:sz w:val="20"/>
          <w:szCs w:val="20"/>
          <w:lang w:val="en-GB"/>
        </w:rPr>
        <w:t xml:space="preserve"> is the true channel generated for the co-scheduled UE</w:t>
      </w:r>
    </w:p>
    <w:p w14:paraId="2BAC5002" w14:textId="76B45062" w:rsidR="00903D17" w:rsidRDefault="000657A1" w:rsidP="00D42F41">
      <w:pPr>
        <w:spacing w:after="120"/>
      </w:pPr>
      <w:r>
        <w:t xml:space="preserve">We note that, unlike Type I SP codebook, for which there is a limited set of possible precoder matrices, for eType II codebook the number of possible precoders reconstructed from the PMI is much larger, hence it is impractical to choose the precoder from a complete list of possible precoders. Instead, a </w:t>
      </w:r>
      <w:r w:rsidR="009873B0">
        <w:t xml:space="preserve">random </w:t>
      </w:r>
      <w:r>
        <w:t>PMI can be reconstructed by a random selection of the indicators used in the formula of Table 5.2.2.2.5 of TS 38.214 (v16.2.0).</w:t>
      </w:r>
    </w:p>
    <w:p w14:paraId="18DFB952" w14:textId="453BF4B0" w:rsidR="0033048E" w:rsidRDefault="000657A1" w:rsidP="00D42F41">
      <w:pPr>
        <w:spacing w:after="120"/>
      </w:pPr>
      <w:r>
        <w:t xml:space="preserve">Another observation is that in the MU-MIMO test case we are only interested in measuring the </w:t>
      </w:r>
      <w:r w:rsidR="00E3502B">
        <w:t xml:space="preserve">DUT throughput when a co-scheduled UE is spatially multiplexed in the null space of the DUT PMI. Hence, </w:t>
      </w:r>
      <m:oMath>
        <m:sSub>
          <m:sSubPr>
            <m:ctrlPr>
              <w:rPr>
                <w:rFonts w:ascii="Cambria Math" w:hAnsi="Cambria Math"/>
                <w:i/>
              </w:rPr>
            </m:ctrlPr>
          </m:sSubPr>
          <m:e>
            <m:r>
              <w:rPr>
                <w:rFonts w:ascii="Cambria Math" w:hAnsi="Cambria Math"/>
              </w:rPr>
              <m:t>X</m:t>
            </m:r>
          </m:e>
          <m:sub>
            <m:r>
              <w:rPr>
                <w:rFonts w:ascii="Cambria Math" w:hAnsi="Cambria Math"/>
              </w:rPr>
              <m:t>b</m:t>
            </m:r>
          </m:sub>
        </m:sSub>
      </m:oMath>
      <w:r w:rsidR="00F6518A">
        <w:t xml:space="preserve"> could be generated such that </w:t>
      </w:r>
      <m:oMath>
        <m:sSubSup>
          <m:sSubSupPr>
            <m:ctrlPr>
              <w:rPr>
                <w:rFonts w:ascii="Cambria Math" w:hAnsi="Cambria Math"/>
                <w:i/>
              </w:rPr>
            </m:ctrlPr>
          </m:sSubSupPr>
          <m:e>
            <m:r>
              <w:rPr>
                <w:rFonts w:ascii="Cambria Math" w:hAnsi="Cambria Math"/>
              </w:rPr>
              <m:t>X</m:t>
            </m:r>
          </m:e>
          <m:sub>
            <m:r>
              <w:rPr>
                <w:rFonts w:ascii="Cambria Math" w:hAnsi="Cambria Math"/>
              </w:rPr>
              <m:t>b</m:t>
            </m:r>
          </m:sub>
          <m:sup>
            <m:r>
              <w:rPr>
                <w:rFonts w:ascii="Cambria Math" w:hAnsi="Cambria Math"/>
              </w:rPr>
              <m:t>H</m:t>
            </m:r>
          </m:sup>
        </m:sSubSup>
      </m:oMath>
      <w:r w:rsidR="00F6518A">
        <w:t xml:space="preserve"> lies in the null space of </w:t>
      </w:r>
      <m:oMath>
        <m:sSub>
          <m:sSubPr>
            <m:ctrlPr>
              <w:rPr>
                <w:rFonts w:ascii="Cambria Math" w:hAnsi="Cambria Math"/>
                <w:i/>
              </w:rPr>
            </m:ctrlPr>
          </m:sSubPr>
          <m:e>
            <m:r>
              <w:rPr>
                <w:rFonts w:ascii="Cambria Math" w:hAnsi="Cambria Math"/>
              </w:rPr>
              <m:t>W</m:t>
            </m:r>
          </m:e>
          <m:sub>
            <m:r>
              <w:rPr>
                <w:rFonts w:ascii="Cambria Math" w:hAnsi="Cambria Math"/>
              </w:rPr>
              <m:t>a</m:t>
            </m:r>
          </m:sub>
        </m:sSub>
      </m:oMath>
      <w:r w:rsidR="00BF49B0">
        <w:t xml:space="preserve">, for example by projecting a random PMI </w:t>
      </w:r>
      <w:r w:rsidR="0033048E">
        <w:t xml:space="preserve">in the null space of </w:t>
      </w:r>
      <m:oMath>
        <m:sSub>
          <m:sSubPr>
            <m:ctrlPr>
              <w:rPr>
                <w:rFonts w:ascii="Cambria Math" w:hAnsi="Cambria Math"/>
                <w:i/>
              </w:rPr>
            </m:ctrlPr>
          </m:sSubPr>
          <m:e>
            <m:r>
              <w:rPr>
                <w:rFonts w:ascii="Cambria Math" w:hAnsi="Cambria Math"/>
              </w:rPr>
              <m:t>W</m:t>
            </m:r>
          </m:e>
          <m:sub>
            <m:r>
              <w:rPr>
                <w:rFonts w:ascii="Cambria Math" w:hAnsi="Cambria Math"/>
              </w:rPr>
              <m:t>a</m:t>
            </m:r>
          </m:sub>
        </m:sSub>
      </m:oMath>
      <w:r w:rsidR="00525969">
        <w:t>.</w:t>
      </w:r>
      <w:r w:rsidR="0033048E">
        <w:t xml:space="preserve"> Let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a</m:t>
            </m:r>
          </m:sub>
        </m:sSub>
      </m:oMath>
      <w:r w:rsidR="0033048E">
        <w:t xml:space="preserve"> be the orthogonalized</w:t>
      </w:r>
      <w:r w:rsidR="00A60361">
        <w:t xml:space="preserve"> and normalised</w:t>
      </w:r>
      <w:r w:rsidR="0033048E">
        <w:t xml:space="preserve"> version of the DUT PMI obtained as follows</w:t>
      </w:r>
      <w:r w:rsidR="001F234D">
        <w:t xml:space="preserve"> (</w:t>
      </w:r>
      <w:r w:rsidR="001F234D" w:rsidRPr="001F234D">
        <w:t>Gram–Schmidt</w:t>
      </w:r>
      <w:r w:rsidR="00E24AE7">
        <w:t xml:space="preserve"> method</w:t>
      </w:r>
      <w:r w:rsidR="001F234D">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3048E" w:rsidRPr="00CC60C0" w14:paraId="6504A93E" w14:textId="77777777" w:rsidTr="00243D66">
        <w:tc>
          <w:tcPr>
            <w:tcW w:w="8926" w:type="dxa"/>
          </w:tcPr>
          <w:p w14:paraId="09ADDA9B" w14:textId="7B08C20C" w:rsidR="0033048E" w:rsidRPr="0033048E" w:rsidRDefault="006F44E5" w:rsidP="0033048E">
            <w:pPr>
              <w:jc w:val="center"/>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a,1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a,1</m:t>
                    </m:r>
                  </m:sub>
                </m:sSub>
              </m:oMath>
            </m:oMathPara>
          </w:p>
          <w:p w14:paraId="6C74D2FF" w14:textId="5C360F75" w:rsidR="0033048E" w:rsidRPr="00243D66" w:rsidRDefault="006F44E5" w:rsidP="0033048E">
            <w:pPr>
              <w:jc w:val="center"/>
              <w:rPr>
                <w:rFonts w:ascii="Cambria Math" w:hAnsi="Cambria Math"/>
                <w:i/>
              </w:rPr>
            </w:pPr>
            <m:oMath>
              <m:sSub>
                <m:sSubPr>
                  <m:ctrlPr>
                    <w:rPr>
                      <w:rFonts w:ascii="Cambria Math" w:hAnsi="Cambria Math"/>
                      <w:i/>
                    </w:rPr>
                  </m:ctrlPr>
                </m:sSubPr>
                <m:e>
                  <m:r>
                    <w:rPr>
                      <w:rFonts w:ascii="Cambria Math" w:hAnsi="Cambria Math"/>
                    </w:rPr>
                    <m:t>v</m:t>
                  </m:r>
                </m:e>
                <m:sub>
                  <m:r>
                    <w:rPr>
                      <w:rFonts w:ascii="Cambria Math" w:hAnsi="Cambria Math"/>
                    </w:rPr>
                    <m:t>a,2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a,2</m:t>
                  </m:r>
                </m:sub>
              </m:sSub>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a,1</m:t>
                  </m:r>
                </m:sub>
                <m:sup>
                  <m:r>
                    <w:rPr>
                      <w:rFonts w:ascii="Cambria Math" w:hAnsi="Cambria Math"/>
                    </w:rPr>
                    <m:t>H</m:t>
                  </m:r>
                </m:sup>
              </m:sSubSup>
              <m:sSub>
                <m:sSubPr>
                  <m:ctrlPr>
                    <w:rPr>
                      <w:rFonts w:ascii="Cambria Math" w:hAnsi="Cambria Math"/>
                      <w:i/>
                    </w:rPr>
                  </m:ctrlPr>
                </m:sSubPr>
                <m:e>
                  <m:r>
                    <w:rPr>
                      <w:rFonts w:ascii="Cambria Math" w:hAnsi="Cambria Math"/>
                    </w:rPr>
                    <m:t>w</m:t>
                  </m:r>
                </m:e>
                <m:sub>
                  <m:r>
                    <w:rPr>
                      <w:rFonts w:ascii="Cambria Math" w:hAnsi="Cambria Math"/>
                    </w:rPr>
                    <m:t>a,2</m:t>
                  </m:r>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a,1</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a,2</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a,2</m:t>
                      </m:r>
                    </m:sub>
                  </m:sSub>
                </m:num>
                <m:den>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a,2</m:t>
                          </m:r>
                        </m:sub>
                      </m:sSub>
                    </m:e>
                  </m:d>
                </m:den>
              </m:f>
            </m:oMath>
            <w:r w:rsidR="00243D66">
              <w:rPr>
                <w:rFonts w:ascii="Cambria Math" w:hAnsi="Cambria Math"/>
                <w:i/>
              </w:rPr>
              <w:t xml:space="preserve"> </w:t>
            </w:r>
          </w:p>
          <w:p w14:paraId="596A732E" w14:textId="706C197D" w:rsidR="0033048E" w:rsidRPr="0033048E" w:rsidRDefault="0033048E" w:rsidP="0033048E">
            <w:pPr>
              <w:jc w:val="center"/>
            </w:pPr>
            <m:oMathPara>
              <m:oMath>
                <m:r>
                  <w:rPr>
                    <w:rFonts w:ascii="Cambria Math" w:hAnsi="Cambria Math"/>
                  </w:rPr>
                  <m:t>⋮</m:t>
                </m:r>
              </m:oMath>
            </m:oMathPara>
          </w:p>
          <w:p w14:paraId="03A82836" w14:textId="1FD69BEF" w:rsidR="0033048E" w:rsidRPr="0033048E" w:rsidRDefault="006F44E5" w:rsidP="0033048E">
            <w:pPr>
              <w:jc w:val="center"/>
            </w:pPr>
            <m:oMath>
              <m:sSub>
                <m:sSubPr>
                  <m:ctrlPr>
                    <w:rPr>
                      <w:rFonts w:ascii="Cambria Math" w:hAnsi="Cambria Math"/>
                      <w:i/>
                    </w:rPr>
                  </m:ctrlPr>
                </m:sSubPr>
                <m:e>
                  <m:r>
                    <w:rPr>
                      <w:rFonts w:ascii="Cambria Math" w:hAnsi="Cambria Math"/>
                    </w:rPr>
                    <m:t>v</m:t>
                  </m:r>
                </m:e>
                <m:sub>
                  <m:r>
                    <w:rPr>
                      <w:rFonts w:ascii="Cambria Math" w:hAnsi="Cambria Math"/>
                    </w:rPr>
                    <m:t>a,</m:t>
                  </m:r>
                  <m:sSub>
                    <m:sSubPr>
                      <m:ctrlPr>
                        <w:rPr>
                          <w:rFonts w:ascii="Cambria Math" w:hAnsi="Cambria Math"/>
                          <w:i/>
                        </w:rPr>
                      </m:ctrlPr>
                    </m:sSubPr>
                    <m:e>
                      <m:r>
                        <w:rPr>
                          <w:rFonts w:ascii="Cambria Math" w:hAnsi="Cambria Math"/>
                        </w:rPr>
                        <m:t>ν</m:t>
                      </m:r>
                    </m:e>
                    <m:sub>
                      <m:r>
                        <w:rPr>
                          <w:rFonts w:ascii="Cambria Math" w:hAnsi="Cambria Math"/>
                        </w:rPr>
                        <m:t>a</m:t>
                      </m:r>
                    </m:sub>
                  </m:sSub>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a,</m:t>
                  </m:r>
                  <m:sSub>
                    <m:sSubPr>
                      <m:ctrlPr>
                        <w:rPr>
                          <w:rFonts w:ascii="Cambria Math" w:hAnsi="Cambria Math"/>
                          <w:i/>
                        </w:rPr>
                      </m:ctrlPr>
                    </m:sSubPr>
                    <m:e>
                      <m:r>
                        <w:rPr>
                          <w:rFonts w:ascii="Cambria Math" w:hAnsi="Cambria Math"/>
                        </w:rPr>
                        <m:t>ν</m:t>
                      </m:r>
                    </m:e>
                    <m:sub>
                      <m:r>
                        <w:rPr>
                          <w:rFonts w:ascii="Cambria Math" w:hAnsi="Cambria Math"/>
                        </w:rPr>
                        <m:t>a</m:t>
                      </m:r>
                    </m:sub>
                  </m:sSub>
                </m:sub>
              </m:sSub>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a,1</m:t>
                  </m:r>
                </m:sub>
                <m:sup>
                  <m:r>
                    <w:rPr>
                      <w:rFonts w:ascii="Cambria Math" w:hAnsi="Cambria Math"/>
                    </w:rPr>
                    <m:t>H</m:t>
                  </m:r>
                </m:sup>
              </m:sSubSup>
              <m:sSub>
                <m:sSubPr>
                  <m:ctrlPr>
                    <w:rPr>
                      <w:rFonts w:ascii="Cambria Math" w:hAnsi="Cambria Math"/>
                      <w:i/>
                    </w:rPr>
                  </m:ctrlPr>
                </m:sSubPr>
                <m:e>
                  <m:r>
                    <w:rPr>
                      <w:rFonts w:ascii="Cambria Math" w:hAnsi="Cambria Math"/>
                    </w:rPr>
                    <m:t>w</m:t>
                  </m:r>
                </m:e>
                <m:sub>
                  <m:r>
                    <w:rPr>
                      <w:rFonts w:ascii="Cambria Math" w:hAnsi="Cambria Math"/>
                    </w:rPr>
                    <m:t>a,</m:t>
                  </m:r>
                  <m:sSub>
                    <m:sSubPr>
                      <m:ctrlPr>
                        <w:rPr>
                          <w:rFonts w:ascii="Cambria Math" w:hAnsi="Cambria Math"/>
                          <w:i/>
                        </w:rPr>
                      </m:ctrlPr>
                    </m:sSubPr>
                    <m:e>
                      <m:r>
                        <w:rPr>
                          <w:rFonts w:ascii="Cambria Math" w:hAnsi="Cambria Math"/>
                        </w:rPr>
                        <m:t>ν</m:t>
                      </m:r>
                    </m:e>
                    <m:sub>
                      <m:r>
                        <w:rPr>
                          <w:rFonts w:ascii="Cambria Math" w:hAnsi="Cambria Math"/>
                        </w:rPr>
                        <m:t>a</m:t>
                      </m:r>
                    </m:sub>
                  </m:sSub>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a,1</m:t>
                  </m:r>
                </m:sub>
              </m:sSub>
              <m:r>
                <w:rPr>
                  <w:rFonts w:ascii="Cambria Math" w:hAnsi="Cambria Math"/>
                </w:rPr>
                <m:t xml:space="preserve">- … - </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a,</m:t>
                  </m:r>
                  <m:sSub>
                    <m:sSubPr>
                      <m:ctrlPr>
                        <w:rPr>
                          <w:rFonts w:ascii="Cambria Math" w:hAnsi="Cambria Math"/>
                          <w:i/>
                        </w:rPr>
                      </m:ctrlPr>
                    </m:sSubPr>
                    <m:e>
                      <m:r>
                        <w:rPr>
                          <w:rFonts w:ascii="Cambria Math" w:hAnsi="Cambria Math"/>
                        </w:rPr>
                        <m:t>ν</m:t>
                      </m:r>
                    </m:e>
                    <m:sub>
                      <m:r>
                        <w:rPr>
                          <w:rFonts w:ascii="Cambria Math" w:hAnsi="Cambria Math"/>
                        </w:rPr>
                        <m:t>a</m:t>
                      </m:r>
                    </m:sub>
                  </m:sSub>
                  <m:r>
                    <w:rPr>
                      <w:rFonts w:ascii="Cambria Math" w:hAnsi="Cambria Math"/>
                    </w:rPr>
                    <m:t>-1</m:t>
                  </m:r>
                </m:sub>
                <m:sup>
                  <m:r>
                    <w:rPr>
                      <w:rFonts w:ascii="Cambria Math" w:hAnsi="Cambria Math"/>
                    </w:rPr>
                    <m:t>H</m:t>
                  </m:r>
                </m:sup>
              </m:sSubSup>
              <m:sSub>
                <m:sSubPr>
                  <m:ctrlPr>
                    <w:rPr>
                      <w:rFonts w:ascii="Cambria Math" w:hAnsi="Cambria Math"/>
                      <w:i/>
                    </w:rPr>
                  </m:ctrlPr>
                </m:sSubPr>
                <m:e>
                  <m:r>
                    <w:rPr>
                      <w:rFonts w:ascii="Cambria Math" w:hAnsi="Cambria Math"/>
                    </w:rPr>
                    <m:t>w</m:t>
                  </m:r>
                </m:e>
                <m:sub>
                  <m:r>
                    <w:rPr>
                      <w:rFonts w:ascii="Cambria Math" w:hAnsi="Cambria Math"/>
                    </w:rPr>
                    <m:t>a,</m:t>
                  </m:r>
                  <m:sSub>
                    <m:sSubPr>
                      <m:ctrlPr>
                        <w:rPr>
                          <w:rFonts w:ascii="Cambria Math" w:hAnsi="Cambria Math"/>
                          <w:i/>
                        </w:rPr>
                      </m:ctrlPr>
                    </m:sSubPr>
                    <m:e>
                      <m:r>
                        <w:rPr>
                          <w:rFonts w:ascii="Cambria Math" w:hAnsi="Cambria Math"/>
                        </w:rPr>
                        <m:t>ν</m:t>
                      </m:r>
                    </m:e>
                    <m:sub>
                      <m:r>
                        <w:rPr>
                          <w:rFonts w:ascii="Cambria Math" w:hAnsi="Cambria Math"/>
                        </w:rPr>
                        <m:t>a</m:t>
                      </m:r>
                    </m:sub>
                  </m:sSub>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a,</m:t>
                  </m:r>
                  <m:sSub>
                    <m:sSubPr>
                      <m:ctrlPr>
                        <w:rPr>
                          <w:rFonts w:ascii="Cambria Math" w:hAnsi="Cambria Math"/>
                          <w:i/>
                        </w:rPr>
                      </m:ctrlPr>
                    </m:sSubPr>
                    <m:e>
                      <m:r>
                        <w:rPr>
                          <w:rFonts w:ascii="Cambria Math" w:hAnsi="Cambria Math"/>
                        </w:rPr>
                        <m:t>ν</m:t>
                      </m:r>
                    </m:e>
                    <m:sub>
                      <m:r>
                        <w:rPr>
                          <w:rFonts w:ascii="Cambria Math" w:hAnsi="Cambria Math"/>
                        </w:rPr>
                        <m:t>a</m:t>
                      </m:r>
                    </m:sub>
                  </m:sSub>
                  <m:r>
                    <w:rPr>
                      <w:rFonts w:ascii="Cambria Math" w:hAnsi="Cambria Math"/>
                    </w:rPr>
                    <m:t>-1</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a,</m:t>
                  </m:r>
                  <m:sSub>
                    <m:sSubPr>
                      <m:ctrlPr>
                        <w:rPr>
                          <w:rFonts w:ascii="Cambria Math" w:hAnsi="Cambria Math"/>
                          <w:i/>
                        </w:rPr>
                      </m:ctrlPr>
                    </m:sSubPr>
                    <m:e>
                      <m:r>
                        <w:rPr>
                          <w:rFonts w:ascii="Cambria Math" w:hAnsi="Cambria Math"/>
                        </w:rPr>
                        <m:t>ν</m:t>
                      </m:r>
                    </m:e>
                    <m:sub>
                      <m:r>
                        <w:rPr>
                          <w:rFonts w:ascii="Cambria Math" w:hAnsi="Cambria Math"/>
                        </w:rPr>
                        <m:t>a</m:t>
                      </m:r>
                    </m:sub>
                  </m:sSub>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a,</m:t>
                      </m:r>
                      <m:sSub>
                        <m:sSubPr>
                          <m:ctrlPr>
                            <w:rPr>
                              <w:rFonts w:ascii="Cambria Math" w:hAnsi="Cambria Math"/>
                              <w:i/>
                            </w:rPr>
                          </m:ctrlPr>
                        </m:sSubPr>
                        <m:e>
                          <m:r>
                            <w:rPr>
                              <w:rFonts w:ascii="Cambria Math" w:hAnsi="Cambria Math"/>
                            </w:rPr>
                            <m:t>ν</m:t>
                          </m:r>
                        </m:e>
                        <m:sub>
                          <m:r>
                            <w:rPr>
                              <w:rFonts w:ascii="Cambria Math" w:hAnsi="Cambria Math"/>
                            </w:rPr>
                            <m:t>a</m:t>
                          </m:r>
                        </m:sub>
                      </m:sSub>
                    </m:sub>
                  </m:sSub>
                </m:num>
                <m:den>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a,</m:t>
                          </m:r>
                          <m:sSub>
                            <m:sSubPr>
                              <m:ctrlPr>
                                <w:rPr>
                                  <w:rFonts w:ascii="Cambria Math" w:hAnsi="Cambria Math"/>
                                  <w:i/>
                                </w:rPr>
                              </m:ctrlPr>
                            </m:sSubPr>
                            <m:e>
                              <m:r>
                                <w:rPr>
                                  <w:rFonts w:ascii="Cambria Math" w:hAnsi="Cambria Math"/>
                                </w:rPr>
                                <m:t>ν</m:t>
                              </m:r>
                            </m:e>
                            <m:sub>
                              <m:r>
                                <w:rPr>
                                  <w:rFonts w:ascii="Cambria Math" w:hAnsi="Cambria Math"/>
                                </w:rPr>
                                <m:t>a</m:t>
                              </m:r>
                            </m:sub>
                          </m:sSub>
                        </m:sub>
                      </m:sSub>
                    </m:e>
                  </m:d>
                </m:den>
              </m:f>
            </m:oMath>
            <w:r w:rsidR="00243D66">
              <w:t>.</w:t>
            </w:r>
          </w:p>
        </w:tc>
        <w:tc>
          <w:tcPr>
            <w:tcW w:w="703" w:type="dxa"/>
            <w:vAlign w:val="center"/>
          </w:tcPr>
          <w:p w14:paraId="651B57D0" w14:textId="74438DE7" w:rsidR="0033048E" w:rsidRPr="00CC60C0" w:rsidRDefault="0033048E" w:rsidP="00243D66">
            <w:pPr>
              <w:keepNext/>
              <w:jc w:val="right"/>
            </w:pPr>
            <w:r w:rsidRPr="00CC60C0">
              <w:t>(</w:t>
            </w:r>
            <w:r w:rsidRPr="00CC60C0">
              <w:fldChar w:fldCharType="begin"/>
            </w:r>
            <w:r w:rsidRPr="00CC60C0">
              <w:instrText xml:space="preserve"> SEQ Equation \* ARABIC </w:instrText>
            </w:r>
            <w:r w:rsidRPr="00CC60C0">
              <w:fldChar w:fldCharType="separate"/>
            </w:r>
            <w:r>
              <w:rPr>
                <w:noProof/>
              </w:rPr>
              <w:t>3</w:t>
            </w:r>
            <w:r w:rsidRPr="00CC60C0">
              <w:fldChar w:fldCharType="end"/>
            </w:r>
            <w:r w:rsidRPr="00CC60C0">
              <w:t>)</w:t>
            </w:r>
          </w:p>
        </w:tc>
      </w:tr>
    </w:tbl>
    <w:p w14:paraId="137305BD" w14:textId="77777777" w:rsidR="00751CFA" w:rsidRDefault="00751CFA" w:rsidP="00D42F41">
      <w:pPr>
        <w:spacing w:after="120"/>
      </w:pPr>
    </w:p>
    <w:p w14:paraId="4D371AC1" w14:textId="00B1597E" w:rsidR="00B461BB" w:rsidRDefault="00525969" w:rsidP="00D42F41">
      <w:pPr>
        <w:spacing w:after="120"/>
      </w:pPr>
      <w:r>
        <w:lastRenderedPageBreak/>
        <w:t>In this way the ZF precoder for the co-scheduled UE</w:t>
      </w:r>
      <w:r w:rsidR="00A211CF">
        <w:t xml:space="preserve"> is given directly</w:t>
      </w:r>
      <w:r w:rsidR="00687D4A">
        <w:t>, in case of Option 1,</w:t>
      </w:r>
      <w:r w:rsidR="00A211CF">
        <w:t xml:space="preserve"> by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D72A19" w:rsidRPr="00CC60C0" w14:paraId="77558C5A" w14:textId="77777777" w:rsidTr="00752FE0">
        <w:tc>
          <w:tcPr>
            <w:tcW w:w="8926" w:type="dxa"/>
          </w:tcPr>
          <w:p w14:paraId="5F17DEE8" w14:textId="5CC06E6D" w:rsidR="00D72A19" w:rsidRPr="00CC60C0" w:rsidRDefault="006F44E5" w:rsidP="00752FE0">
            <w:pPr>
              <w:jc w:val="center"/>
            </w:pPr>
            <m:oMathPara>
              <m:oMath>
                <m:sSubSup>
                  <m:sSubSupPr>
                    <m:ctrlPr>
                      <w:rPr>
                        <w:rFonts w:ascii="Cambria Math" w:hAnsi="Cambria Math"/>
                        <w:i/>
                      </w:rPr>
                    </m:ctrlPr>
                  </m:sSubSupPr>
                  <m:e>
                    <m:r>
                      <w:rPr>
                        <w:rFonts w:ascii="Cambria Math" w:hAnsi="Cambria Math"/>
                      </w:rPr>
                      <m:t>W</m:t>
                    </m:r>
                  </m:e>
                  <m:sub>
                    <m:r>
                      <w:rPr>
                        <w:rFonts w:ascii="Cambria Math" w:hAnsi="Cambria Math"/>
                      </w:rPr>
                      <m:t>b</m:t>
                    </m:r>
                  </m:sub>
                  <m:sup>
                    <m:r>
                      <w:rPr>
                        <w:rFonts w:ascii="Cambria Math" w:hAnsi="Cambria Math"/>
                      </w:rPr>
                      <m:t>ZF</m:t>
                    </m:r>
                  </m:sup>
                </m:sSubSup>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b</m:t>
                    </m:r>
                  </m:sub>
                  <m:sup>
                    <m:r>
                      <w:rPr>
                        <w:rFonts w:ascii="Cambria Math" w:hAnsi="Cambria Math"/>
                      </w:rPr>
                      <m:t>H</m:t>
                    </m:r>
                  </m:sup>
                </m:sSubSup>
                <m:r>
                  <w:rPr>
                    <w:rFonts w:ascii="Cambria Math" w:hAnsi="Cambria Math"/>
                  </w:rPr>
                  <m:t>=</m:t>
                </m:r>
                <m:d>
                  <m:dPr>
                    <m:ctrlPr>
                      <w:rPr>
                        <w:rFonts w:ascii="Cambria Math" w:hAnsi="Cambria Math"/>
                        <w:i/>
                      </w:rPr>
                    </m:ctrlPr>
                  </m:dPr>
                  <m:e>
                    <m:r>
                      <w:rPr>
                        <w:rFonts w:ascii="Cambria Math" w:hAnsi="Cambria Math"/>
                      </w:rPr>
                      <m:t>I-</m:t>
                    </m:r>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a</m:t>
                        </m:r>
                      </m:sub>
                    </m:sSub>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a</m:t>
                        </m:r>
                      </m:sub>
                      <m:sup>
                        <m:r>
                          <w:rPr>
                            <w:rFonts w:ascii="Cambria Math" w:hAnsi="Cambria Math"/>
                          </w:rPr>
                          <m:t>H</m:t>
                        </m:r>
                      </m:sup>
                    </m:sSubSup>
                  </m:e>
                </m:d>
                <m:sSub>
                  <m:sSubPr>
                    <m:ctrlPr>
                      <w:rPr>
                        <w:rFonts w:ascii="Cambria Math" w:hAnsi="Cambria Math"/>
                        <w:i/>
                      </w:rPr>
                    </m:ctrlPr>
                  </m:sSubPr>
                  <m:e>
                    <m:r>
                      <w:rPr>
                        <w:rFonts w:ascii="Cambria Math" w:hAnsi="Cambria Math"/>
                      </w:rPr>
                      <m:t>W</m:t>
                    </m:r>
                  </m:e>
                  <m:sub>
                    <m:r>
                      <w:rPr>
                        <w:rFonts w:ascii="Cambria Math" w:hAnsi="Cambria Math"/>
                      </w:rPr>
                      <m:t>b</m:t>
                    </m:r>
                  </m:sub>
                </m:sSub>
                <m:r>
                  <m:rPr>
                    <m:sty m:val="p"/>
                  </m:rPr>
                  <w:rPr>
                    <w:rFonts w:ascii="Cambria Math" w:hAnsi="Cambria Math"/>
                  </w:rPr>
                  <m:t xml:space="preserve"> diag</m:t>
                </m:r>
                <m:sSup>
                  <m:sSupPr>
                    <m:ctrlPr>
                      <w:rPr>
                        <w:rFonts w:ascii="Cambria Math" w:hAnsi="Cambria Math"/>
                        <w:i/>
                      </w:rPr>
                    </m:ctrlPr>
                  </m:sSupPr>
                  <m:e>
                    <m:d>
                      <m:dPr>
                        <m:ctrlPr>
                          <w:rPr>
                            <w:rFonts w:ascii="Cambria Math" w:hAnsi="Cambria Math"/>
                            <w:i/>
                          </w:rPr>
                        </m:ctrlPr>
                      </m:dPr>
                      <m:e>
                        <m:r>
                          <w:rPr>
                            <w:rFonts w:ascii="Cambria Math" w:hAnsi="Cambria Math"/>
                          </w:rPr>
                          <m:t>q</m:t>
                        </m:r>
                      </m:e>
                    </m:d>
                  </m:e>
                  <m:sup>
                    <m:r>
                      <w:rPr>
                        <w:rFonts w:ascii="Cambria Math" w:hAnsi="Cambria Math"/>
                      </w:rPr>
                      <m:t>-1/2</m:t>
                    </m:r>
                  </m:sup>
                </m:sSup>
              </m:oMath>
            </m:oMathPara>
          </w:p>
        </w:tc>
        <w:tc>
          <w:tcPr>
            <w:tcW w:w="703" w:type="dxa"/>
          </w:tcPr>
          <w:p w14:paraId="31CF434C" w14:textId="0AA22F55" w:rsidR="00D72A19" w:rsidRPr="00CC60C0" w:rsidRDefault="00D72A19" w:rsidP="00752FE0">
            <w:pPr>
              <w:keepNext/>
              <w:jc w:val="right"/>
            </w:pPr>
            <w:bookmarkStart w:id="2" w:name="_Ref47546333"/>
            <w:r w:rsidRPr="00CC60C0">
              <w:t>(</w:t>
            </w:r>
            <w:r w:rsidRPr="00CC60C0">
              <w:fldChar w:fldCharType="begin"/>
            </w:r>
            <w:r w:rsidRPr="00CC60C0">
              <w:instrText xml:space="preserve"> SEQ Equation \* ARABIC </w:instrText>
            </w:r>
            <w:r w:rsidRPr="00CC60C0">
              <w:fldChar w:fldCharType="separate"/>
            </w:r>
            <w:r>
              <w:rPr>
                <w:noProof/>
              </w:rPr>
              <w:t>5</w:t>
            </w:r>
            <w:r w:rsidRPr="00CC60C0">
              <w:fldChar w:fldCharType="end"/>
            </w:r>
            <w:r w:rsidRPr="00CC60C0">
              <w:t>)</w:t>
            </w:r>
            <w:bookmarkEnd w:id="2"/>
          </w:p>
        </w:tc>
      </w:tr>
    </w:tbl>
    <w:p w14:paraId="30C5CE9F" w14:textId="5562BB75" w:rsidR="0015745D" w:rsidRDefault="00751CFA" w:rsidP="00D42F41">
      <w:pPr>
        <w:spacing w:after="120"/>
      </w:pPr>
      <w:r>
        <w:t xml:space="preserve">or by replacing </w:t>
      </w:r>
      <m:oMath>
        <m:sSub>
          <m:sSubPr>
            <m:ctrlPr>
              <w:rPr>
                <w:rFonts w:ascii="Cambria Math" w:hAnsi="Cambria Math"/>
                <w:i/>
              </w:rPr>
            </m:ctrlPr>
          </m:sSubPr>
          <m:e>
            <m:r>
              <w:rPr>
                <w:rFonts w:ascii="Cambria Math" w:hAnsi="Cambria Math"/>
              </w:rPr>
              <m:t>W</m:t>
            </m:r>
          </m:e>
          <m:sub>
            <m:r>
              <w:rPr>
                <w:rFonts w:ascii="Cambria Math" w:hAnsi="Cambria Math"/>
              </w:rPr>
              <m:t>b</m:t>
            </m:r>
          </m:sub>
        </m:sSub>
      </m:oMath>
      <w:r>
        <w:t xml:space="preserve"> in </w:t>
      </w:r>
      <w:r>
        <w:fldChar w:fldCharType="begin"/>
      </w:r>
      <w:r>
        <w:instrText xml:space="preserve"> REF _Ref47546333 \h </w:instrText>
      </w:r>
      <w:r>
        <w:fldChar w:fldCharType="separate"/>
      </w:r>
      <w:r w:rsidRPr="00CC60C0">
        <w:t>(</w:t>
      </w:r>
      <w:r>
        <w:rPr>
          <w:noProof/>
        </w:rPr>
        <w:t>5</w:t>
      </w:r>
      <w:r w:rsidRPr="00CC60C0">
        <w:t>)</w:t>
      </w:r>
      <w:r>
        <w:fldChar w:fldCharType="end"/>
      </w:r>
      <w:r>
        <w:t xml:space="preserve"> with the actual generated channel for Option 2. Vector </w:t>
      </w:r>
      <m:oMath>
        <m:r>
          <w:rPr>
            <w:rFonts w:ascii="Cambria Math" w:hAnsi="Cambria Math"/>
          </w:rPr>
          <m:t>q</m:t>
        </m:r>
      </m:oMath>
      <w:r>
        <w:t xml:space="preserve"> contains power normalisation factors. </w:t>
      </w:r>
      <w:r w:rsidR="00FC00A9">
        <w:t>W</w:t>
      </w:r>
      <w:r w:rsidR="00A211CF">
        <w:t xml:space="preserve">e recall that a ZF precoder matrix is such that the </w:t>
      </w:r>
      <m:oMath>
        <m:r>
          <w:rPr>
            <w:rFonts w:ascii="Cambria Math" w:hAnsi="Cambria Math"/>
          </w:rPr>
          <m:t>l</m:t>
        </m:r>
      </m:oMath>
      <w:r w:rsidR="00A211CF">
        <w:t xml:space="preserve">-th precoder vector is orthogonal to all but the </w:t>
      </w:r>
      <m:oMath>
        <m:r>
          <w:rPr>
            <w:rFonts w:ascii="Cambria Math" w:hAnsi="Cambria Math"/>
          </w:rPr>
          <m:t>l</m:t>
        </m:r>
      </m:oMath>
      <w:r w:rsidR="00A211CF">
        <w:t xml:space="preserve">-th channel vectors </w:t>
      </w:r>
      <w:r w:rsidR="0015745D">
        <w:t>as illustrated in</w:t>
      </w:r>
      <w:r w:rsidR="007A2E24">
        <w:t xml:space="preserve"> </w:t>
      </w:r>
      <w:r w:rsidR="007A2E24">
        <w:fldChar w:fldCharType="begin"/>
      </w:r>
      <w:r w:rsidR="007A2E24">
        <w:instrText xml:space="preserve"> REF _Ref47537904 \h </w:instrText>
      </w:r>
      <w:r w:rsidR="007A2E24">
        <w:fldChar w:fldCharType="separate"/>
      </w:r>
      <w:r w:rsidR="007A2E24">
        <w:t xml:space="preserve">Figure </w:t>
      </w:r>
      <w:r w:rsidR="007A2E24">
        <w:rPr>
          <w:noProof/>
        </w:rPr>
        <w:t>1</w:t>
      </w:r>
      <w:r w:rsidR="007A2E24">
        <w:fldChar w:fldCharType="end"/>
      </w:r>
      <w:r w:rsidR="00903D17">
        <w:t xml:space="preserve"> for a toy example with </w:t>
      </w:r>
      <m:oMath>
        <m:sSub>
          <m:sSubPr>
            <m:ctrlPr>
              <w:rPr>
                <w:rFonts w:ascii="Cambria Math" w:hAnsi="Cambria Math"/>
                <w:i/>
              </w:rPr>
            </m:ctrlPr>
          </m:sSubPr>
          <m:e>
            <m:r>
              <w:rPr>
                <w:rFonts w:ascii="Cambria Math" w:hAnsi="Cambria Math"/>
              </w:rPr>
              <m:t>ν</m:t>
            </m:r>
          </m:e>
          <m:sub>
            <m:r>
              <w:rPr>
                <w:rFonts w:ascii="Cambria Math" w:hAnsi="Cambria Math"/>
              </w:rPr>
              <m:t>a</m:t>
            </m:r>
          </m:sub>
        </m:sSub>
        <m:r>
          <w:rPr>
            <w:rFonts w:ascii="Cambria Math" w:hAnsi="Cambria Math"/>
          </w:rPr>
          <m:t>=2</m:t>
        </m:r>
      </m:oMath>
      <w:r w:rsidR="00903D17">
        <w:t xml:space="preserve"> and </w:t>
      </w:r>
      <m:oMath>
        <m:sSub>
          <m:sSubPr>
            <m:ctrlPr>
              <w:rPr>
                <w:rFonts w:ascii="Cambria Math" w:hAnsi="Cambria Math"/>
                <w:i/>
              </w:rPr>
            </m:ctrlPr>
          </m:sSubPr>
          <m:e>
            <m:r>
              <w:rPr>
                <w:rFonts w:ascii="Cambria Math" w:hAnsi="Cambria Math"/>
              </w:rPr>
              <m:t>ν</m:t>
            </m:r>
          </m:e>
          <m:sub>
            <m:r>
              <w:rPr>
                <w:rFonts w:ascii="Cambria Math" w:hAnsi="Cambria Math"/>
              </w:rPr>
              <m:t>b</m:t>
            </m:r>
          </m:sub>
        </m:sSub>
        <m:r>
          <w:rPr>
            <w:rFonts w:ascii="Cambria Math" w:hAnsi="Cambria Math"/>
          </w:rPr>
          <m:t>=1</m:t>
        </m:r>
      </m:oMath>
      <w:r w:rsidR="00687D4A">
        <w:t xml:space="preserve">, such that </w:t>
      </w:r>
      <m:oMath>
        <m:sSub>
          <m:sSubPr>
            <m:ctrlPr>
              <w:rPr>
                <w:rFonts w:ascii="Cambria Math" w:hAnsi="Cambria Math"/>
                <w:i/>
              </w:rPr>
            </m:ctrlPr>
          </m:sSubPr>
          <m:e>
            <m: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a,1</m:t>
                </m:r>
              </m:sub>
            </m:sSub>
            <m: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a,2</m:t>
                </m:r>
              </m:sub>
            </m:sSub>
          </m:e>
        </m:d>
      </m:oMath>
      <w:r w:rsidR="00687D4A">
        <w:t xml:space="preserve"> and</w:t>
      </w:r>
      <w:r w:rsidR="00687D4A" w:rsidRPr="00687D4A">
        <w:t xml:space="preserve"> </w:t>
      </w:r>
      <m:oMath>
        <m:sSub>
          <m:sSubPr>
            <m:ctrlPr>
              <w:rPr>
                <w:rFonts w:ascii="Cambria Math" w:hAnsi="Cambria Math"/>
                <w:i/>
              </w:rPr>
            </m:ctrlPr>
          </m:sSubPr>
          <m:e>
            <m:r>
              <w:rPr>
                <w:rFonts w:ascii="Cambria Math" w:hAnsi="Cambria Math"/>
              </w:rPr>
              <m:t>W</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b,1</m:t>
            </m:r>
          </m:sub>
        </m:sSub>
      </m:oMath>
      <w:r w:rsidR="007A2E24" w:rsidRPr="00687D4A">
        <w:t>.</w:t>
      </w:r>
      <w:r w:rsidR="00687D4A">
        <w:t xml:space="preserve"> Similarly we indicated with </w:t>
      </w:r>
      <m:oMath>
        <m:sSubSup>
          <m:sSubSupPr>
            <m:ctrlPr>
              <w:rPr>
                <w:rFonts w:ascii="Cambria Math" w:hAnsi="Cambria Math"/>
                <w:i/>
              </w:rPr>
            </m:ctrlPr>
          </m:sSubSupPr>
          <m:e>
            <m:r>
              <w:rPr>
                <w:rFonts w:ascii="Cambria Math" w:hAnsi="Cambria Math"/>
              </w:rPr>
              <m:t>W</m:t>
            </m:r>
          </m:e>
          <m:sub>
            <m:r>
              <w:rPr>
                <w:rFonts w:ascii="Cambria Math" w:hAnsi="Cambria Math"/>
              </w:rPr>
              <m:t>a</m:t>
            </m:r>
          </m:sub>
          <m:sup>
            <m:r>
              <w:rPr>
                <w:rFonts w:ascii="Cambria Math" w:hAnsi="Cambria Math"/>
              </w:rPr>
              <m:t>ZF</m:t>
            </m:r>
          </m:sup>
        </m:sSub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a,1</m:t>
            </m:r>
          </m:sub>
          <m:sup>
            <m:r>
              <w:rPr>
                <w:rFonts w:ascii="Cambria Math" w:hAnsi="Cambria Math"/>
              </w:rPr>
              <m:t>ZF</m:t>
            </m:r>
          </m:sup>
        </m:sSubSup>
        <m:r>
          <w:rPr>
            <w:rFonts w:ascii="Cambria Math" w:hAnsi="Cambria Math"/>
          </w:rPr>
          <m:t xml:space="preserve"> </m:t>
        </m:r>
        <m:sSubSup>
          <m:sSubSupPr>
            <m:ctrlPr>
              <w:rPr>
                <w:rFonts w:ascii="Cambria Math" w:hAnsi="Cambria Math"/>
                <w:i/>
              </w:rPr>
            </m:ctrlPr>
          </m:sSubSupPr>
          <m:e>
            <m:r>
              <w:rPr>
                <w:rFonts w:ascii="Cambria Math" w:hAnsi="Cambria Math"/>
              </w:rPr>
              <m:t>w</m:t>
            </m:r>
          </m:e>
          <m:sub>
            <m:r>
              <w:rPr>
                <w:rFonts w:ascii="Cambria Math" w:hAnsi="Cambria Math"/>
              </w:rPr>
              <m:t>a,2</m:t>
            </m:r>
          </m:sub>
          <m:sup>
            <m:r>
              <w:rPr>
                <w:rFonts w:ascii="Cambria Math" w:hAnsi="Cambria Math"/>
              </w:rPr>
              <m:t>ZF</m:t>
            </m:r>
          </m:sup>
        </m:sSubSup>
        <m:r>
          <w:rPr>
            <w:rFonts w:ascii="Cambria Math" w:hAnsi="Cambria Math"/>
          </w:rPr>
          <m:t>]</m:t>
        </m:r>
      </m:oMath>
      <w:r w:rsidR="00687D4A" w:rsidRPr="00687D4A">
        <w:t xml:space="preserve"> and </w:t>
      </w:r>
      <m:oMath>
        <m:sSubSup>
          <m:sSubSupPr>
            <m:ctrlPr>
              <w:rPr>
                <w:rFonts w:ascii="Cambria Math" w:hAnsi="Cambria Math"/>
                <w:i/>
              </w:rPr>
            </m:ctrlPr>
          </m:sSubSupPr>
          <m:e>
            <m:r>
              <w:rPr>
                <w:rFonts w:ascii="Cambria Math" w:hAnsi="Cambria Math"/>
              </w:rPr>
              <m:t>W</m:t>
            </m:r>
          </m:e>
          <m:sub>
            <m:r>
              <w:rPr>
                <w:rFonts w:ascii="Cambria Math" w:hAnsi="Cambria Math"/>
              </w:rPr>
              <m:t>b</m:t>
            </m:r>
          </m:sub>
          <m:sup>
            <m:r>
              <w:rPr>
                <w:rFonts w:ascii="Cambria Math" w:hAnsi="Cambria Math"/>
              </w:rPr>
              <m:t>ZF</m:t>
            </m:r>
          </m:sup>
        </m:sSub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b,1</m:t>
            </m:r>
          </m:sub>
          <m:sup>
            <m:r>
              <w:rPr>
                <w:rFonts w:ascii="Cambria Math" w:hAnsi="Cambria Math"/>
              </w:rPr>
              <m:t>ZF</m:t>
            </m:r>
          </m:sup>
        </m:sSubSup>
      </m:oMath>
      <w:r w:rsidR="00687D4A">
        <w:t xml:space="preserve"> ZF precoders for the DUT and co-scheduled UE, respectively.</w:t>
      </w:r>
    </w:p>
    <w:p w14:paraId="328FE515" w14:textId="5A28E71C" w:rsidR="001D0C8E" w:rsidRDefault="00DC75DC" w:rsidP="00D42F41">
      <w:pPr>
        <w:spacing w:after="120"/>
      </w:pPr>
      <w:r>
        <w:t>Furthermore</w:t>
      </w:r>
      <w:r w:rsidR="001D0C8E">
        <w:t>, because we are only interested in measuring the throughput at the DUT, we do not need to ensure that the precoder for the DUT is orthogonal to the channel of the co-scheduled UE</w:t>
      </w:r>
      <w:r w:rsidR="00966FE7">
        <w:t>, hence</w:t>
      </w:r>
      <w:r w:rsidR="001D0C8E">
        <w:t xml:space="preserve"> </w:t>
      </w:r>
      <w:r w:rsidR="00966FE7">
        <w:t>w</w:t>
      </w:r>
      <w:r w:rsidR="001D0C8E">
        <w:t xml:space="preserve">e can use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W</m:t>
                </m:r>
              </m:e>
            </m:acc>
          </m:e>
          <m:sub>
            <m:r>
              <w:rPr>
                <w:rFonts w:ascii="Cambria Math" w:hAnsi="Cambria Math"/>
              </w:rPr>
              <m:t>a</m:t>
            </m:r>
          </m:sub>
        </m:sSub>
      </m:oMath>
      <w:r w:rsidR="00966FE7">
        <w:t xml:space="preserve"> </w:t>
      </w:r>
      <w:r w:rsidR="00751CFA">
        <w:t xml:space="preserve"> directly </w:t>
      </w:r>
      <w:r w:rsidR="00966FE7">
        <w:t>as precoder for the DUT.</w:t>
      </w:r>
    </w:p>
    <w:p w14:paraId="7988B599" w14:textId="4F894A6C" w:rsidR="001D0C8E" w:rsidRPr="00966FE7" w:rsidRDefault="001D0C8E" w:rsidP="00D42F41">
      <w:pPr>
        <w:spacing w:after="120"/>
        <w:rPr>
          <w:b/>
          <w:bCs/>
        </w:rPr>
      </w:pPr>
      <w:r w:rsidRPr="00966FE7">
        <w:rPr>
          <w:b/>
          <w:bCs/>
        </w:rPr>
        <w:t>Observation</w:t>
      </w:r>
      <w:r w:rsidR="00DC75DC">
        <w:rPr>
          <w:b/>
          <w:bCs/>
        </w:rPr>
        <w:t xml:space="preserve"> 3</w:t>
      </w:r>
      <w:r w:rsidR="00966FE7" w:rsidRPr="00966FE7">
        <w:rPr>
          <w:b/>
          <w:bCs/>
        </w:rPr>
        <w:t xml:space="preserve">. </w:t>
      </w:r>
      <w:r w:rsidR="00751CFA">
        <w:rPr>
          <w:b/>
          <w:bCs/>
        </w:rPr>
        <w:t>In the MU-MIMO test case, w</w:t>
      </w:r>
      <w:r w:rsidR="00966FE7" w:rsidRPr="00966FE7">
        <w:rPr>
          <w:b/>
          <w:bCs/>
        </w:rPr>
        <w:t>ith both Option 1 and 2 for the co-scheduled UE</w:t>
      </w:r>
      <w:r w:rsidR="003143FE">
        <w:rPr>
          <w:b/>
          <w:bCs/>
        </w:rPr>
        <w:t xml:space="preserve"> channel generation</w:t>
      </w:r>
      <w:r w:rsidR="00966FE7" w:rsidRPr="00966FE7">
        <w:rPr>
          <w:b/>
          <w:bCs/>
        </w:rPr>
        <w:t xml:space="preserve">,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b</m:t>
            </m:r>
          </m:sub>
        </m:sSub>
      </m:oMath>
      <w:r w:rsidR="00966FE7" w:rsidRPr="00966FE7">
        <w:rPr>
          <w:b/>
          <w:bCs/>
        </w:rPr>
        <w:t>, the ZF precoder calculation can be simplified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966FE7" w:rsidRPr="00966FE7" w14:paraId="786C9206" w14:textId="77777777" w:rsidTr="00752FE0">
        <w:tc>
          <w:tcPr>
            <w:tcW w:w="8926" w:type="dxa"/>
          </w:tcPr>
          <w:p w14:paraId="4A9E24F2" w14:textId="02F3450F" w:rsidR="00966FE7" w:rsidRPr="00966FE7" w:rsidRDefault="00966FE7" w:rsidP="00752FE0">
            <w:pPr>
              <w:jc w:val="center"/>
              <w:rPr>
                <w:b/>
                <w:bCs/>
              </w:rPr>
            </w:pPr>
            <m:oMathPara>
              <m:oMath>
                <m:r>
                  <m:rPr>
                    <m:sty m:val="bi"/>
                  </m:rPr>
                  <w:rPr>
                    <w:rFonts w:ascii="Cambria Math" w:hAnsi="Cambria Math"/>
                  </w:rPr>
                  <m:t>W=</m:t>
                </m:r>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e>
                        <m:e>
                          <m:sSubSup>
                            <m:sSubSupPr>
                              <m:ctrlPr>
                                <w:rPr>
                                  <w:rFonts w:ascii="Cambria Math" w:hAnsi="Cambria Math"/>
                                  <w:b/>
                                  <w:bCs/>
                                  <w:i/>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e>
                      </m:mr>
                    </m:m>
                  </m:e>
                </m:d>
              </m:oMath>
            </m:oMathPara>
          </w:p>
        </w:tc>
        <w:tc>
          <w:tcPr>
            <w:tcW w:w="703" w:type="dxa"/>
          </w:tcPr>
          <w:p w14:paraId="2FFC2D8F" w14:textId="059972E0" w:rsidR="00966FE7" w:rsidRPr="00966FE7" w:rsidRDefault="00966FE7" w:rsidP="00752FE0">
            <w:pPr>
              <w:keepNext/>
              <w:jc w:val="right"/>
              <w:rPr>
                <w:b/>
                <w:bCs/>
              </w:rPr>
            </w:pPr>
            <w:r w:rsidRPr="00966FE7">
              <w:rPr>
                <w:b/>
                <w:bCs/>
              </w:rPr>
              <w:t>(</w:t>
            </w:r>
            <w:r w:rsidRPr="00966FE7">
              <w:rPr>
                <w:b/>
                <w:bCs/>
              </w:rPr>
              <w:fldChar w:fldCharType="begin"/>
            </w:r>
            <w:r w:rsidRPr="00966FE7">
              <w:rPr>
                <w:b/>
                <w:bCs/>
              </w:rPr>
              <w:instrText xml:space="preserve"> SEQ Equation \* ARABIC </w:instrText>
            </w:r>
            <w:r w:rsidRPr="00966FE7">
              <w:rPr>
                <w:b/>
                <w:bCs/>
              </w:rPr>
              <w:fldChar w:fldCharType="separate"/>
            </w:r>
            <w:r w:rsidRPr="00966FE7">
              <w:rPr>
                <w:b/>
                <w:bCs/>
                <w:noProof/>
              </w:rPr>
              <w:t>6</w:t>
            </w:r>
            <w:r w:rsidRPr="00966FE7">
              <w:rPr>
                <w:b/>
                <w:bCs/>
              </w:rPr>
              <w:fldChar w:fldCharType="end"/>
            </w:r>
            <w:r w:rsidRPr="00966FE7">
              <w:rPr>
                <w:b/>
                <w:bCs/>
              </w:rPr>
              <w:t>)</w:t>
            </w:r>
          </w:p>
        </w:tc>
      </w:tr>
    </w:tbl>
    <w:p w14:paraId="008CB4C7" w14:textId="7F4251B9" w:rsidR="00966FE7" w:rsidRPr="00966FE7" w:rsidRDefault="00966FE7" w:rsidP="00D42F41">
      <w:pPr>
        <w:spacing w:after="120"/>
        <w:rPr>
          <w:b/>
          <w:bCs/>
        </w:rPr>
      </w:pPr>
      <w:r w:rsidRPr="00966FE7">
        <w:rPr>
          <w:b/>
          <w:bCs/>
        </w:rPr>
        <w:t xml:space="preserve">where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oMath>
      <w:r w:rsidRPr="00966FE7">
        <w:rPr>
          <w:b/>
          <w:bCs/>
        </w:rPr>
        <w:t xml:space="preserve"> is the orthogonalized</w:t>
      </w:r>
      <w:r w:rsidR="00A60361">
        <w:rPr>
          <w:b/>
          <w:bCs/>
        </w:rPr>
        <w:t xml:space="preserve"> and normalised</w:t>
      </w:r>
      <w:r w:rsidRPr="00966FE7">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a</m:t>
            </m:r>
          </m:sub>
        </m:sSub>
      </m:oMath>
      <w:r w:rsidRPr="00966FE7">
        <w:rPr>
          <w:b/>
          <w:bCs/>
        </w:rPr>
        <w:t xml:space="preserve"> and </w:t>
      </w:r>
      <m:oMath>
        <m:sSubSup>
          <m:sSubSupPr>
            <m:ctrlPr>
              <w:rPr>
                <w:rFonts w:ascii="Cambria Math" w:hAnsi="Cambria Math"/>
                <w:b/>
                <w:bCs/>
                <w:i/>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oMath>
      <w:r w:rsidRPr="00966FE7">
        <w:rPr>
          <w:b/>
          <w:bCs/>
        </w:rPr>
        <w:t xml:space="preserve"> is the</w:t>
      </w:r>
      <w:r w:rsidR="003143FE">
        <w:rPr>
          <w:b/>
          <w:bCs/>
        </w:rPr>
        <w:t xml:space="preserve"> normalized</w:t>
      </w:r>
      <w:r w:rsidRPr="00966FE7">
        <w:rPr>
          <w:b/>
          <w:bCs/>
        </w:rPr>
        <w:t xml:space="preserve"> projection of the co-scheduled PMI on the null space of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966FE7" w:rsidRPr="00966FE7" w14:paraId="0A1A4F83" w14:textId="77777777" w:rsidTr="00752FE0">
        <w:tc>
          <w:tcPr>
            <w:tcW w:w="8926" w:type="dxa"/>
          </w:tcPr>
          <w:p w14:paraId="43A13ABF" w14:textId="5C9F0252" w:rsidR="00966FE7" w:rsidRPr="00966FE7" w:rsidRDefault="006F44E5" w:rsidP="00752FE0">
            <w:pPr>
              <w:jc w:val="center"/>
              <w:rPr>
                <w:b/>
                <w:bCs/>
              </w:rPr>
            </w:pPr>
            <m:oMathPara>
              <m:oMath>
                <m:sSubSup>
                  <m:sSubSupPr>
                    <m:ctrlPr>
                      <w:rPr>
                        <w:rFonts w:ascii="Cambria Math" w:hAnsi="Cambria Math"/>
                        <w:b/>
                        <w:bCs/>
                        <w:i/>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r>
                  <m:rPr>
                    <m:sty m:val="bi"/>
                  </m:rPr>
                  <w:rPr>
                    <w:rFonts w:ascii="Cambria Math" w:hAnsi="Cambria Math"/>
                  </w:rPr>
                  <m:t>=</m:t>
                </m:r>
                <m:d>
                  <m:dPr>
                    <m:ctrlPr>
                      <w:rPr>
                        <w:rFonts w:ascii="Cambria Math" w:hAnsi="Cambria Math"/>
                        <w:b/>
                        <w:bCs/>
                        <w:i/>
                      </w:rPr>
                    </m:ctrlPr>
                  </m:dPr>
                  <m:e>
                    <m:r>
                      <m:rPr>
                        <m:sty m:val="bi"/>
                      </m:rPr>
                      <w:rPr>
                        <w:rFonts w:ascii="Cambria Math" w:hAnsi="Cambria Math"/>
                      </w:rPr>
                      <m:t>I-</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up>
                        <m:r>
                          <m:rPr>
                            <m:sty m:val="bi"/>
                          </m:rPr>
                          <w:rPr>
                            <w:rFonts w:ascii="Cambria Math" w:hAnsi="Cambria Math"/>
                          </w:rPr>
                          <m:t>H</m:t>
                        </m:r>
                      </m:sup>
                    </m:sSubSup>
                  </m:e>
                </m:d>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b</m:t>
                    </m:r>
                  </m:sub>
                </m:sSub>
                <m:r>
                  <m:rPr>
                    <m:sty m:val="b"/>
                  </m:rPr>
                  <w:rPr>
                    <w:rFonts w:ascii="Cambria Math" w:hAnsi="Cambria Math"/>
                  </w:rPr>
                  <m:t xml:space="preserve"> diag</m:t>
                </m:r>
                <m:sSup>
                  <m:sSupPr>
                    <m:ctrlPr>
                      <w:rPr>
                        <w:rFonts w:ascii="Cambria Math" w:hAnsi="Cambria Math"/>
                        <w:b/>
                        <w:bCs/>
                        <w:i/>
                      </w:rPr>
                    </m:ctrlPr>
                  </m:sSupPr>
                  <m:e>
                    <m:d>
                      <m:dPr>
                        <m:ctrlPr>
                          <w:rPr>
                            <w:rFonts w:ascii="Cambria Math" w:hAnsi="Cambria Math"/>
                            <w:b/>
                            <w:bCs/>
                            <w:i/>
                          </w:rPr>
                        </m:ctrlPr>
                      </m:dPr>
                      <m:e>
                        <m:r>
                          <m:rPr>
                            <m:sty m:val="bi"/>
                          </m:rPr>
                          <w:rPr>
                            <w:rFonts w:ascii="Cambria Math" w:hAnsi="Cambria Math"/>
                          </w:rPr>
                          <m:t>q</m:t>
                        </m:r>
                      </m:e>
                    </m:d>
                  </m:e>
                  <m:sup>
                    <m:r>
                      <m:rPr>
                        <m:sty m:val="bi"/>
                      </m:rPr>
                      <w:rPr>
                        <w:rFonts w:ascii="Cambria Math" w:hAnsi="Cambria Math"/>
                      </w:rPr>
                      <m:t>-1/2</m:t>
                    </m:r>
                  </m:sup>
                </m:sSup>
              </m:oMath>
            </m:oMathPara>
          </w:p>
        </w:tc>
        <w:tc>
          <w:tcPr>
            <w:tcW w:w="703" w:type="dxa"/>
          </w:tcPr>
          <w:p w14:paraId="1B5795CB" w14:textId="646B797D" w:rsidR="00966FE7" w:rsidRPr="00966FE7" w:rsidRDefault="00966FE7" w:rsidP="00752FE0">
            <w:pPr>
              <w:keepNext/>
              <w:jc w:val="right"/>
              <w:rPr>
                <w:b/>
                <w:bCs/>
              </w:rPr>
            </w:pPr>
            <w:bookmarkStart w:id="3" w:name="_Ref534994984"/>
            <w:bookmarkStart w:id="4" w:name="_Ref534994990"/>
            <w:r w:rsidRPr="00966FE7">
              <w:rPr>
                <w:b/>
                <w:bCs/>
              </w:rPr>
              <w:t>(</w:t>
            </w:r>
            <w:r w:rsidRPr="00966FE7">
              <w:rPr>
                <w:b/>
                <w:bCs/>
              </w:rPr>
              <w:fldChar w:fldCharType="begin"/>
            </w:r>
            <w:r w:rsidRPr="00966FE7">
              <w:rPr>
                <w:b/>
                <w:bCs/>
              </w:rPr>
              <w:instrText xml:space="preserve"> SEQ Equation \* ARABIC </w:instrText>
            </w:r>
            <w:r w:rsidRPr="00966FE7">
              <w:rPr>
                <w:b/>
                <w:bCs/>
              </w:rPr>
              <w:fldChar w:fldCharType="separate"/>
            </w:r>
            <w:r w:rsidRPr="00966FE7">
              <w:rPr>
                <w:b/>
                <w:bCs/>
                <w:noProof/>
              </w:rPr>
              <w:t>7</w:t>
            </w:r>
            <w:r w:rsidRPr="00966FE7">
              <w:rPr>
                <w:b/>
                <w:bCs/>
              </w:rPr>
              <w:fldChar w:fldCharType="end"/>
            </w:r>
            <w:bookmarkEnd w:id="3"/>
            <w:r w:rsidRPr="00966FE7">
              <w:rPr>
                <w:b/>
                <w:bCs/>
              </w:rPr>
              <w:t>)</w:t>
            </w:r>
            <w:bookmarkEnd w:id="4"/>
          </w:p>
        </w:tc>
      </w:tr>
    </w:tbl>
    <w:p w14:paraId="51D81783" w14:textId="77777777" w:rsidR="00A60361" w:rsidRDefault="00A60361" w:rsidP="00D42F41">
      <w:pPr>
        <w:spacing w:after="120"/>
        <w:rPr>
          <w:b/>
          <w:bCs/>
        </w:rPr>
      </w:pPr>
    </w:p>
    <w:p w14:paraId="3CD82CE1" w14:textId="77C5D451" w:rsidR="00966FE7" w:rsidRPr="007E241D" w:rsidRDefault="00751CFA" w:rsidP="00D42F41">
      <w:pPr>
        <w:spacing w:after="120"/>
        <w:rPr>
          <w:b/>
          <w:bCs/>
        </w:rPr>
      </w:pPr>
      <w:r w:rsidRPr="007E241D">
        <w:rPr>
          <w:b/>
          <w:bCs/>
        </w:rPr>
        <w:t>Proposal</w:t>
      </w:r>
      <w:r w:rsidR="00A60361">
        <w:rPr>
          <w:b/>
          <w:bCs/>
        </w:rPr>
        <w:t xml:space="preserve"> 2</w:t>
      </w:r>
      <w:r w:rsidRPr="007E241D">
        <w:rPr>
          <w:b/>
          <w:bCs/>
        </w:rPr>
        <w:t xml:space="preserve">. </w:t>
      </w:r>
      <w:r w:rsidR="00A60361">
        <w:rPr>
          <w:b/>
          <w:bCs/>
        </w:rPr>
        <w:t>RAN4 to a</w:t>
      </w:r>
      <w:r w:rsidR="007E241D" w:rsidRPr="007E241D">
        <w:rPr>
          <w:b/>
          <w:bCs/>
        </w:rPr>
        <w:t>dopt ZF precoder as precoder calculation for the MU-MIMO test case. If complexity is an issue for TE vendors, the precoder calculation can be simplified by applying the ZF principle of orthogonality only to the co-scheduled UE</w:t>
      </w:r>
      <w:r w:rsidR="00A60361">
        <w:rPr>
          <w:b/>
          <w:bCs/>
        </w:rPr>
        <w:t xml:space="preserve"> (details in Observation 3)</w:t>
      </w:r>
      <w:r w:rsidR="007E241D" w:rsidRPr="007E241D">
        <w:rPr>
          <w:b/>
          <w:bCs/>
        </w:rPr>
        <w:t>.</w:t>
      </w:r>
    </w:p>
    <w:p w14:paraId="16B96267" w14:textId="77777777" w:rsidR="007E241D" w:rsidRDefault="007E241D" w:rsidP="00D42F41">
      <w:pPr>
        <w:spacing w:after="120"/>
      </w:pPr>
    </w:p>
    <w:p w14:paraId="6CFAFF90" w14:textId="77777777" w:rsidR="0015745D" w:rsidRDefault="0015745D" w:rsidP="0015745D">
      <w:pPr>
        <w:keepNext/>
        <w:spacing w:after="120"/>
        <w:jc w:val="center"/>
      </w:pPr>
      <w:r>
        <w:rPr>
          <w:noProof/>
        </w:rPr>
        <w:drawing>
          <wp:inline distT="0" distB="0" distL="0" distR="0" wp14:anchorId="3E46E6A7" wp14:editId="657DCEBD">
            <wp:extent cx="2660650" cy="2450457"/>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F_drawing.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69242" cy="2458370"/>
                    </a:xfrm>
                    <a:prstGeom prst="rect">
                      <a:avLst/>
                    </a:prstGeom>
                  </pic:spPr>
                </pic:pic>
              </a:graphicData>
            </a:graphic>
          </wp:inline>
        </w:drawing>
      </w:r>
    </w:p>
    <w:p w14:paraId="2F03E3DE" w14:textId="7CB8FFFA" w:rsidR="000657A1" w:rsidRPr="00D42F41" w:rsidRDefault="0015745D" w:rsidP="007A2E24">
      <w:pPr>
        <w:pStyle w:val="Caption"/>
      </w:pPr>
      <w:bookmarkStart w:id="5" w:name="_Ref47537904"/>
      <w:r>
        <w:t xml:space="preserve">Figure </w:t>
      </w:r>
      <w:r>
        <w:fldChar w:fldCharType="begin"/>
      </w:r>
      <w:r>
        <w:instrText xml:space="preserve"> SEQ Figure \* ARABIC </w:instrText>
      </w:r>
      <w:r>
        <w:fldChar w:fldCharType="separate"/>
      </w:r>
      <w:r w:rsidR="00F52C84">
        <w:rPr>
          <w:noProof/>
        </w:rPr>
        <w:t>1</w:t>
      </w:r>
      <w:r>
        <w:fldChar w:fldCharType="end"/>
      </w:r>
      <w:bookmarkEnd w:id="5"/>
      <w:r>
        <w:t>. Illustration of a ZF precoder</w:t>
      </w:r>
      <w:r w:rsidR="003143FE">
        <w:t xml:space="preserve">: the precoder vector for layer </w:t>
      </w:r>
      <m:oMath>
        <m:r>
          <m:rPr>
            <m:sty m:val="bi"/>
          </m:rPr>
          <w:rPr>
            <w:rFonts w:ascii="Cambria Math" w:hAnsi="Cambria Math"/>
          </w:rPr>
          <m:t>l</m:t>
        </m:r>
      </m:oMath>
      <w:r w:rsidR="003143FE">
        <w:t xml:space="preserve"> is orthogonal to all but </w:t>
      </w:r>
      <m:oMath>
        <m:r>
          <m:rPr>
            <m:sty m:val="bi"/>
          </m:rPr>
          <w:rPr>
            <w:rFonts w:ascii="Cambria Math" w:hAnsi="Cambria Math"/>
          </w:rPr>
          <m:t>l</m:t>
        </m:r>
      </m:oMath>
      <w:r w:rsidR="003143FE">
        <w:t>-th channel vectors</w:t>
      </w:r>
      <w:r>
        <w:t xml:space="preserve">.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a,1</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a,2</m:t>
                </m:r>
              </m:sub>
            </m:sSub>
          </m:e>
        </m:d>
      </m:oMath>
      <w:r>
        <w:t xml:space="preserve"> is the </w:t>
      </w:r>
      <w:r w:rsidR="007A2E24">
        <w:t xml:space="preserve">PMI reported by the DUT,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b</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b,1</m:t>
            </m:r>
          </m:sub>
        </m:sSub>
      </m:oMath>
      <w:r w:rsidR="007A2E24">
        <w:t xml:space="preserve"> is the PMI generated for the co-scheduled UE. </w:t>
      </w:r>
      <m:oMath>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a</m:t>
            </m:r>
          </m:sub>
          <m:sup>
            <m:r>
              <m:rPr>
                <m:sty m:val="bi"/>
              </m:rPr>
              <w:rPr>
                <w:rFonts w:ascii="Cambria Math" w:hAnsi="Cambria Math"/>
              </w:rPr>
              <m:t>ZF</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a,1</m:t>
            </m:r>
          </m:sub>
          <m:sup>
            <m:r>
              <m:rPr>
                <m:sty m:val="bi"/>
              </m:rPr>
              <w:rPr>
                <w:rFonts w:ascii="Cambria Math" w:hAnsi="Cambria Math"/>
              </w:rPr>
              <m:t>ZF</m:t>
            </m:r>
          </m:sup>
        </m:sSubSup>
        <m:r>
          <m:rPr>
            <m:sty m:val="bi"/>
          </m:rPr>
          <w:rPr>
            <w:rFonts w:ascii="Cambria Math" w:hAnsi="Cambria Math"/>
          </w:rPr>
          <m:t xml:space="preserve"> </m:t>
        </m:r>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a,2</m:t>
            </m:r>
          </m:sub>
          <m:sup>
            <m:r>
              <m:rPr>
                <m:sty m:val="bi"/>
              </m:rPr>
              <w:rPr>
                <w:rFonts w:ascii="Cambria Math" w:hAnsi="Cambria Math"/>
              </w:rPr>
              <m:t>ZF</m:t>
            </m:r>
          </m:sup>
        </m:sSubSup>
        <m:r>
          <m:rPr>
            <m:sty m:val="bi"/>
          </m:rPr>
          <w:rPr>
            <w:rFonts w:ascii="Cambria Math" w:hAnsi="Cambria Math"/>
          </w:rPr>
          <m:t>]</m:t>
        </m:r>
      </m:oMath>
      <w:r w:rsidR="007A2E24">
        <w:t xml:space="preserve"> and </w:t>
      </w:r>
      <m:oMath>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b</m:t>
            </m:r>
          </m:sub>
          <m:sup>
            <m:r>
              <m:rPr>
                <m:sty m:val="bi"/>
              </m:rPr>
              <w:rPr>
                <w:rFonts w:ascii="Cambria Math" w:hAnsi="Cambria Math"/>
              </w:rPr>
              <m:t>ZF</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w</m:t>
            </m:r>
          </m:e>
          <m:sub>
            <m:r>
              <m:rPr>
                <m:sty m:val="bi"/>
              </m:rPr>
              <w:rPr>
                <w:rFonts w:ascii="Cambria Math" w:hAnsi="Cambria Math"/>
              </w:rPr>
              <m:t>b,1</m:t>
            </m:r>
          </m:sub>
          <m:sup>
            <m:r>
              <m:rPr>
                <m:sty m:val="bi"/>
              </m:rPr>
              <w:rPr>
                <w:rFonts w:ascii="Cambria Math" w:hAnsi="Cambria Math"/>
              </w:rPr>
              <m:t>ZF</m:t>
            </m:r>
          </m:sup>
        </m:sSubSup>
      </m:oMath>
      <w:r w:rsidR="007A2E24">
        <w:t xml:space="preserve"> are the ZF precoders for the DUT and co-scheduled UE, respectively.</w:t>
      </w:r>
    </w:p>
    <w:p w14:paraId="0ABCFB3D" w14:textId="0488447B" w:rsidR="001D0C8E" w:rsidRPr="00473B32" w:rsidRDefault="001D0C8E" w:rsidP="00473B32"/>
    <w:p w14:paraId="3636A61E" w14:textId="58099F1F" w:rsidR="00EF675D" w:rsidRDefault="00EF675D">
      <w:pPr>
        <w:pStyle w:val="Heading2"/>
      </w:pPr>
      <w:r>
        <w:t>2.3</w:t>
      </w:r>
      <w:r>
        <w:tab/>
      </w:r>
      <w:r w:rsidR="00F04C1C">
        <w:t>Test metric</w:t>
      </w:r>
    </w:p>
    <w:p w14:paraId="042A5DD4" w14:textId="2AE85868" w:rsidR="00F04C1C" w:rsidRDefault="00CF47BD" w:rsidP="00F04C1C">
      <w:r>
        <w:t>In the WF document the following options are provided for the test metric of the MU-MIMO test case:</w:t>
      </w:r>
    </w:p>
    <w:p w14:paraId="430B9FED" w14:textId="77777777" w:rsidR="000D1F56" w:rsidRPr="000D1F56" w:rsidRDefault="000D1F56" w:rsidP="000D1F56">
      <w:pPr>
        <w:pStyle w:val="ListParagraph"/>
        <w:numPr>
          <w:ilvl w:val="0"/>
          <w:numId w:val="26"/>
        </w:numPr>
        <w:ind w:left="426"/>
        <w:rPr>
          <w:sz w:val="20"/>
          <w:szCs w:val="20"/>
          <w:lang w:val="en-GB"/>
        </w:rPr>
      </w:pPr>
      <w:r w:rsidRPr="000D1F56">
        <w:rPr>
          <w:sz w:val="20"/>
          <w:szCs w:val="20"/>
          <w:lang w:val="en-GB"/>
        </w:rPr>
        <w:t>Option 1: Relative Throughput ratio between following PMI for Rel-16 enhanced Type II and Rel-15 Type II codebook.</w:t>
      </w:r>
    </w:p>
    <w:p w14:paraId="3E002123" w14:textId="77777777" w:rsidR="000D1F56" w:rsidRPr="000D1F56" w:rsidRDefault="000D1F56" w:rsidP="000D1F56">
      <w:pPr>
        <w:pStyle w:val="ListParagraph"/>
        <w:numPr>
          <w:ilvl w:val="0"/>
          <w:numId w:val="26"/>
        </w:numPr>
        <w:ind w:left="426"/>
        <w:rPr>
          <w:sz w:val="20"/>
          <w:szCs w:val="20"/>
          <w:lang w:val="en-GB"/>
        </w:rPr>
      </w:pPr>
      <w:r w:rsidRPr="000D1F56">
        <w:rPr>
          <w:sz w:val="20"/>
          <w:szCs w:val="20"/>
          <w:lang w:val="en-GB"/>
        </w:rPr>
        <w:t>Option 2: Relative throughput ratio between following PMI and random PMI.</w:t>
      </w:r>
    </w:p>
    <w:p w14:paraId="2E945F28" w14:textId="710A645E" w:rsidR="00CF47BD" w:rsidRPr="000D1F56" w:rsidRDefault="000D1F56" w:rsidP="00EE4471">
      <w:pPr>
        <w:pStyle w:val="ListParagraph"/>
        <w:numPr>
          <w:ilvl w:val="0"/>
          <w:numId w:val="26"/>
        </w:numPr>
        <w:spacing w:after="120"/>
        <w:ind w:left="425" w:hanging="357"/>
      </w:pPr>
      <w:r w:rsidRPr="000D1F56">
        <w:rPr>
          <w:sz w:val="20"/>
          <w:szCs w:val="20"/>
          <w:lang w:val="en-GB"/>
        </w:rPr>
        <w:t>Other options not precluded.</w:t>
      </w:r>
    </w:p>
    <w:p w14:paraId="3D462220" w14:textId="129F8C92" w:rsidR="00F52C84" w:rsidRDefault="00BB6498" w:rsidP="000D1F56">
      <w:r>
        <w:lastRenderedPageBreak/>
        <w:t>Regarding Option 1</w:t>
      </w:r>
      <w:r w:rsidR="00986872">
        <w:t xml:space="preserve">, we observe that </w:t>
      </w:r>
      <w:r w:rsidR="00B74F62">
        <w:t xml:space="preserve">the objectives of eType II design was to reduce overhead over Rel-15 Type II, and to extend support to higher ranks, </w:t>
      </w:r>
      <w:r w:rsidR="00B74F62" w:rsidRPr="00B74F62">
        <w:rPr>
          <w:i/>
          <w:iCs/>
        </w:rPr>
        <w:t>i.e.</w:t>
      </w:r>
      <w:r w:rsidR="00B74F62">
        <w:t xml:space="preserve">, </w:t>
      </w:r>
      <m:oMath>
        <m:sSub>
          <m:sSubPr>
            <m:ctrlPr>
              <w:rPr>
                <w:rFonts w:ascii="Cambria Math" w:hAnsi="Cambria Math"/>
                <w:i/>
              </w:rPr>
            </m:ctrlPr>
          </m:sSubPr>
          <m:e>
            <m:r>
              <w:rPr>
                <w:rFonts w:ascii="Cambria Math" w:hAnsi="Cambria Math"/>
              </w:rPr>
              <m:t>ν</m:t>
            </m:r>
          </m:e>
          <m:sub>
            <m:r>
              <w:rPr>
                <w:rFonts w:ascii="Cambria Math" w:hAnsi="Cambria Math"/>
              </w:rPr>
              <m:t>a</m:t>
            </m:r>
          </m:sub>
        </m:sSub>
        <m:r>
          <w:rPr>
            <w:rFonts w:ascii="Cambria Math" w:hAnsi="Cambria Math"/>
          </w:rPr>
          <m:t xml:space="preserve">=3 </m:t>
        </m:r>
      </m:oMath>
      <w:r w:rsidR="00B74F62">
        <w:t xml:space="preserve">and 4. In terms of throughput performance, </w:t>
      </w:r>
      <w:r w:rsidR="007173BF">
        <w:t xml:space="preserve">direct </w:t>
      </w:r>
      <w:r w:rsidR="00B74F62">
        <w:t>comparison with Rel-15 Type II can only be made for ranks 1 and 2</w:t>
      </w:r>
      <w:r w:rsidR="007173BF">
        <w:t>. Besides, it is not clear what parameter configuration should be used for Rel-15 codebook for the comparison to be meaningful. In fact</w:t>
      </w:r>
      <w:r w:rsidR="00F52C84">
        <w:t>,</w:t>
      </w:r>
      <w:r w:rsidR="007173BF">
        <w:t xml:space="preserve"> the two codebooks have different parameters and different overhead as shown in </w:t>
      </w:r>
      <w:r w:rsidR="00F52C84">
        <w:t xml:space="preserve">MU-MIMO performance results for max rank 2 in </w:t>
      </w:r>
      <w:r w:rsidR="003F374F">
        <w:fldChar w:fldCharType="begin"/>
      </w:r>
      <w:r w:rsidR="003F374F">
        <w:instrText xml:space="preserve"> REF _Ref47715539 \h </w:instrText>
      </w:r>
      <w:r w:rsidR="003F374F">
        <w:fldChar w:fldCharType="separate"/>
      </w:r>
      <w:r w:rsidR="003F374F">
        <w:t xml:space="preserve">Figure </w:t>
      </w:r>
      <w:r w:rsidR="003F374F">
        <w:rPr>
          <w:noProof/>
        </w:rPr>
        <w:t>2</w:t>
      </w:r>
      <w:r w:rsidR="003F374F">
        <w:fldChar w:fldCharType="end"/>
      </w:r>
      <w:r w:rsidR="007173BF">
        <w:t xml:space="preserve">. </w:t>
      </w:r>
      <w:r w:rsidR="00F52C84">
        <w:t xml:space="preserve">Throughput difference between the two codebooks is not large enough to ensure correct UE reporting requirements </w:t>
      </w:r>
      <w:r w:rsidR="00B74F62">
        <w:t xml:space="preserve">and </w:t>
      </w:r>
      <w:r w:rsidR="00F52C84">
        <w:t>the test case would require calculation of two different PMIs with significant added complexity. For all these reasons Option 1 is not a good test metric and we think Option 2 should be adopted instead</w:t>
      </w:r>
      <w:r w:rsidR="003F374F">
        <w:t>,</w:t>
      </w:r>
      <w:r w:rsidR="00F52C84">
        <w:t xml:space="preserve"> or</w:t>
      </w:r>
      <w:r w:rsidR="003F374F">
        <w:t>, alternatively,</w:t>
      </w:r>
      <w:r w:rsidR="00F52C84">
        <w:t xml:space="preserve"> a metric that compares eType II to Type I SP PMI.</w:t>
      </w:r>
    </w:p>
    <w:p w14:paraId="31307EF7" w14:textId="7C180F6E" w:rsidR="000E0D23" w:rsidRPr="00F52C84" w:rsidRDefault="00F52C84" w:rsidP="000D1F56">
      <w:pPr>
        <w:rPr>
          <w:b/>
          <w:bCs/>
        </w:rPr>
      </w:pPr>
      <w:r w:rsidRPr="00F52C84">
        <w:rPr>
          <w:b/>
          <w:bCs/>
        </w:rPr>
        <w:t>Proposal</w:t>
      </w:r>
      <w:r w:rsidR="00AA2182">
        <w:rPr>
          <w:b/>
          <w:bCs/>
        </w:rPr>
        <w:t xml:space="preserve"> 3</w:t>
      </w:r>
      <w:r w:rsidRPr="00F52C84">
        <w:rPr>
          <w:b/>
          <w:bCs/>
        </w:rPr>
        <w:t xml:space="preserve">. </w:t>
      </w:r>
      <w:r w:rsidR="005C4A47">
        <w:rPr>
          <w:b/>
          <w:bCs/>
        </w:rPr>
        <w:t>RAN4 to a</w:t>
      </w:r>
      <w:r w:rsidR="005C4A47" w:rsidRPr="00F52C84">
        <w:rPr>
          <w:b/>
          <w:bCs/>
        </w:rPr>
        <w:t xml:space="preserve">dopt </w:t>
      </w:r>
      <w:r w:rsidRPr="00F52C84">
        <w:rPr>
          <w:b/>
          <w:bCs/>
        </w:rPr>
        <w:t>throughput ratio between following PMI and random PMI as test metric for the MU-MIMO test case of eType II. Relative throughput between following PMI for Type I SP and eType II can also be considered.</w:t>
      </w:r>
      <w:r w:rsidR="00B74F62" w:rsidRPr="00F52C84">
        <w:rPr>
          <w:b/>
          <w:bCs/>
        </w:rPr>
        <w:t xml:space="preserve"> </w:t>
      </w:r>
    </w:p>
    <w:p w14:paraId="170F8952" w14:textId="77777777" w:rsidR="00F52C84" w:rsidRDefault="007173BF" w:rsidP="00F52C84">
      <w:pPr>
        <w:keepNext/>
        <w:jc w:val="center"/>
      </w:pPr>
      <w:r>
        <w:rPr>
          <w:noProof/>
        </w:rPr>
        <w:drawing>
          <wp:inline distT="0" distB="0" distL="0" distR="0" wp14:anchorId="465FA6EC" wp14:editId="476CB19C">
            <wp:extent cx="4229100" cy="28430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nal_RAN98_MR2_tagged.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40840" cy="2850985"/>
                    </a:xfrm>
                    <a:prstGeom prst="rect">
                      <a:avLst/>
                    </a:prstGeom>
                  </pic:spPr>
                </pic:pic>
              </a:graphicData>
            </a:graphic>
          </wp:inline>
        </w:drawing>
      </w:r>
    </w:p>
    <w:p w14:paraId="0684D55D" w14:textId="5D52A232" w:rsidR="007173BF" w:rsidRDefault="00F52C84" w:rsidP="00F52C84">
      <w:pPr>
        <w:pStyle w:val="Caption"/>
      </w:pPr>
      <w:bookmarkStart w:id="6" w:name="_Ref47715539"/>
      <w:r>
        <w:t xml:space="preserve">Figure </w:t>
      </w:r>
      <w:r>
        <w:fldChar w:fldCharType="begin"/>
      </w:r>
      <w:r>
        <w:instrText xml:space="preserve"> SEQ Figure \* ARABIC </w:instrText>
      </w:r>
      <w:r>
        <w:fldChar w:fldCharType="separate"/>
      </w:r>
      <w:r>
        <w:rPr>
          <w:noProof/>
        </w:rPr>
        <w:t>2</w:t>
      </w:r>
      <w:r>
        <w:fldChar w:fldCharType="end"/>
      </w:r>
      <w:bookmarkEnd w:id="6"/>
      <w:r>
        <w:t>. Comparison between eType II and Rel-15 Type II throughput for MU-MIMO operations and max rank 2.</w:t>
      </w:r>
    </w:p>
    <w:p w14:paraId="462533E0" w14:textId="77777777" w:rsidR="00922BAE" w:rsidRPr="00922BAE" w:rsidRDefault="00922BAE" w:rsidP="00922BAE"/>
    <w:p w14:paraId="570522D7" w14:textId="1BC7F7DE" w:rsidR="003B0155" w:rsidRPr="007146FB" w:rsidRDefault="002B7130">
      <w:pPr>
        <w:pStyle w:val="Heading1"/>
      </w:pPr>
      <w:r w:rsidRPr="007146FB">
        <w:t>4</w:t>
      </w:r>
      <w:r w:rsidR="003B0155" w:rsidRPr="007146FB">
        <w:tab/>
        <w:t>Conclusion</w:t>
      </w:r>
    </w:p>
    <w:p w14:paraId="4D4C4908" w14:textId="6E850333" w:rsidR="002523E5" w:rsidRDefault="00AA2182" w:rsidP="00276E32">
      <w:pPr>
        <w:jc w:val="both"/>
      </w:pPr>
      <w:r>
        <w:t>Hereafter we summarise the observations and proposals on the test case definition for eType II PMI reporting discussed in this contribution.</w:t>
      </w:r>
    </w:p>
    <w:p w14:paraId="2B6FDA77" w14:textId="6668EC89" w:rsidR="00AA2182" w:rsidRDefault="00AA2182" w:rsidP="00AA2182">
      <w:pPr>
        <w:ind w:left="1418" w:hanging="1418"/>
        <w:rPr>
          <w:b/>
          <w:bCs/>
        </w:rPr>
      </w:pPr>
      <w:r w:rsidRPr="005D4216">
        <w:rPr>
          <w:b/>
          <w:bCs/>
        </w:rPr>
        <w:t>Observation</w:t>
      </w:r>
      <w:r>
        <w:rPr>
          <w:b/>
          <w:bCs/>
        </w:rPr>
        <w:t xml:space="preserve"> 1.</w:t>
      </w:r>
      <w:r w:rsidRPr="005D4216">
        <w:rPr>
          <w:b/>
          <w:bCs/>
        </w:rPr>
        <w:t xml:space="preserve"> </w:t>
      </w:r>
      <w:r>
        <w:rPr>
          <w:b/>
          <w:bCs/>
        </w:rPr>
        <w:tab/>
      </w:r>
      <w:r w:rsidRPr="005D4216">
        <w:rPr>
          <w:b/>
          <w:bCs/>
        </w:rPr>
        <w:t xml:space="preserve">eType II PMI </w:t>
      </w:r>
      <w:r>
        <w:rPr>
          <w:b/>
          <w:bCs/>
        </w:rPr>
        <w:t xml:space="preserve">is primarily intended to enhance MU-MIMO throughput by </w:t>
      </w:r>
      <w:r w:rsidRPr="005D4216">
        <w:rPr>
          <w:b/>
          <w:bCs/>
        </w:rPr>
        <w:t>provid</w:t>
      </w:r>
      <w:r>
        <w:rPr>
          <w:b/>
          <w:bCs/>
        </w:rPr>
        <w:t>ing</w:t>
      </w:r>
      <w:r w:rsidRPr="005D4216">
        <w:rPr>
          <w:b/>
          <w:bCs/>
        </w:rPr>
        <w:t xml:space="preserve"> a much more accurate representation of the strongest channel eigenvectors than Type I SP PMI. This allows the gNB to steer the beams of co-schedule UEs in each other’s null space with less residual interference.</w:t>
      </w:r>
    </w:p>
    <w:p w14:paraId="7D1CC0B2" w14:textId="2130A325" w:rsidR="00AA2182" w:rsidRDefault="00AA2182" w:rsidP="00AA2182">
      <w:pPr>
        <w:ind w:left="1418" w:hanging="1418"/>
        <w:rPr>
          <w:b/>
          <w:bCs/>
        </w:rPr>
      </w:pPr>
      <w:r>
        <w:rPr>
          <w:b/>
          <w:bCs/>
        </w:rPr>
        <w:t xml:space="preserve">Observation 2. </w:t>
      </w:r>
      <w:r>
        <w:rPr>
          <w:b/>
          <w:bCs/>
        </w:rPr>
        <w:tab/>
        <w:t>SU-MIMO throughput is less sensitive than MU-MIMO to PMI inaccuracies because MU-MIMO throughput is limited by interference between co-scheduled UEs. Hence</w:t>
      </w:r>
      <w:r w:rsidRPr="005D4216">
        <w:rPr>
          <w:b/>
          <w:bCs/>
        </w:rPr>
        <w:t xml:space="preserve">, </w:t>
      </w:r>
      <w:r>
        <w:rPr>
          <w:b/>
          <w:bCs/>
        </w:rPr>
        <w:t>a</w:t>
      </w:r>
      <w:r w:rsidRPr="005D4216">
        <w:rPr>
          <w:b/>
          <w:bCs/>
        </w:rPr>
        <w:t xml:space="preserve"> DUT could pass an SU-MIMO test for eType II without fulfilling the eType II PMI requirements</w:t>
      </w:r>
      <w:r>
        <w:rPr>
          <w:b/>
          <w:bCs/>
        </w:rPr>
        <w:t>, because the throughput difference between Type I SP and eType II is not large enough for SU-MIMO transmission</w:t>
      </w:r>
      <w:r w:rsidRPr="005D4216">
        <w:rPr>
          <w:b/>
          <w:bCs/>
        </w:rPr>
        <w:t>.</w:t>
      </w:r>
    </w:p>
    <w:p w14:paraId="3F4E5336" w14:textId="59FA9CF1" w:rsidR="00AA2182" w:rsidRPr="00966FE7" w:rsidRDefault="00AA2182" w:rsidP="00AA2182">
      <w:pPr>
        <w:spacing w:after="120"/>
        <w:ind w:left="1418" w:hanging="1418"/>
        <w:rPr>
          <w:b/>
          <w:bCs/>
        </w:rPr>
      </w:pPr>
      <w:r w:rsidRPr="00966FE7">
        <w:rPr>
          <w:b/>
          <w:bCs/>
        </w:rPr>
        <w:t>Observation</w:t>
      </w:r>
      <w:r>
        <w:rPr>
          <w:b/>
          <w:bCs/>
        </w:rPr>
        <w:t xml:space="preserve"> 3</w:t>
      </w:r>
      <w:r w:rsidRPr="00966FE7">
        <w:rPr>
          <w:b/>
          <w:bCs/>
        </w:rPr>
        <w:t xml:space="preserve">. </w:t>
      </w:r>
      <w:r>
        <w:rPr>
          <w:b/>
          <w:bCs/>
        </w:rPr>
        <w:tab/>
        <w:t>In the MU-MIMO test case, w</w:t>
      </w:r>
      <w:r w:rsidRPr="00966FE7">
        <w:rPr>
          <w:b/>
          <w:bCs/>
        </w:rPr>
        <w:t>ith both Option 1 and 2 for the co-scheduled UE</w:t>
      </w:r>
      <w:r>
        <w:rPr>
          <w:b/>
          <w:bCs/>
        </w:rPr>
        <w:t xml:space="preserve"> channel generation</w:t>
      </w:r>
      <w:r w:rsidRPr="00966FE7">
        <w:rPr>
          <w:b/>
          <w:bCs/>
        </w:rPr>
        <w:t xml:space="preserve">, </w:t>
      </w:r>
      <m:oMath>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b</m:t>
            </m:r>
          </m:sub>
        </m:sSub>
      </m:oMath>
      <w:r w:rsidRPr="00966FE7">
        <w:rPr>
          <w:b/>
          <w:bCs/>
        </w:rPr>
        <w:t>, the ZF precoder calculation can be simplified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A2182" w:rsidRPr="00966FE7" w14:paraId="2289D502" w14:textId="77777777" w:rsidTr="00AA2182">
        <w:tc>
          <w:tcPr>
            <w:tcW w:w="8926" w:type="dxa"/>
          </w:tcPr>
          <w:p w14:paraId="3ADB0307" w14:textId="77777777" w:rsidR="00AA2182" w:rsidRPr="00966FE7" w:rsidRDefault="00AA2182" w:rsidP="00AA2182">
            <w:pPr>
              <w:jc w:val="center"/>
              <w:rPr>
                <w:b/>
                <w:bCs/>
              </w:rPr>
            </w:pPr>
            <m:oMathPara>
              <m:oMath>
                <m:r>
                  <m:rPr>
                    <m:sty m:val="bi"/>
                  </m:rPr>
                  <w:rPr>
                    <w:rFonts w:ascii="Cambria Math" w:hAnsi="Cambria Math"/>
                  </w:rPr>
                  <m:t>W=</m:t>
                </m:r>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e>
                        <m:e>
                          <m:sSubSup>
                            <m:sSubSupPr>
                              <m:ctrlPr>
                                <w:rPr>
                                  <w:rFonts w:ascii="Cambria Math" w:hAnsi="Cambria Math"/>
                                  <w:b/>
                                  <w:bCs/>
                                  <w:i/>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e>
                      </m:mr>
                    </m:m>
                  </m:e>
                </m:d>
              </m:oMath>
            </m:oMathPara>
          </w:p>
        </w:tc>
        <w:tc>
          <w:tcPr>
            <w:tcW w:w="703" w:type="dxa"/>
          </w:tcPr>
          <w:p w14:paraId="7F0FF729" w14:textId="6D12F15D" w:rsidR="00AA2182" w:rsidRPr="00966FE7" w:rsidRDefault="00AA2182" w:rsidP="00AA2182">
            <w:pPr>
              <w:keepNext/>
              <w:jc w:val="right"/>
              <w:rPr>
                <w:b/>
                <w:bCs/>
              </w:rPr>
            </w:pPr>
          </w:p>
        </w:tc>
      </w:tr>
    </w:tbl>
    <w:p w14:paraId="1CBD83F9" w14:textId="77777777" w:rsidR="00AA2182" w:rsidRPr="00966FE7" w:rsidRDefault="00AA2182" w:rsidP="00AA2182">
      <w:pPr>
        <w:spacing w:after="120"/>
        <w:ind w:left="1418" w:hanging="2"/>
        <w:rPr>
          <w:b/>
          <w:bCs/>
        </w:rPr>
      </w:pPr>
      <w:r w:rsidRPr="00966FE7">
        <w:rPr>
          <w:b/>
          <w:bCs/>
        </w:rPr>
        <w:t xml:space="preserve">where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oMath>
      <w:r w:rsidRPr="00966FE7">
        <w:rPr>
          <w:b/>
          <w:bCs/>
        </w:rPr>
        <w:t xml:space="preserve"> is the orthogonalized</w:t>
      </w:r>
      <w:r>
        <w:rPr>
          <w:b/>
          <w:bCs/>
        </w:rPr>
        <w:t xml:space="preserve"> and normalised</w:t>
      </w:r>
      <w:r w:rsidRPr="00966FE7">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a</m:t>
            </m:r>
          </m:sub>
        </m:sSub>
      </m:oMath>
      <w:r w:rsidRPr="00966FE7">
        <w:rPr>
          <w:b/>
          <w:bCs/>
        </w:rPr>
        <w:t xml:space="preserve"> and </w:t>
      </w:r>
      <m:oMath>
        <m:sSubSup>
          <m:sSubSupPr>
            <m:ctrlPr>
              <w:rPr>
                <w:rFonts w:ascii="Cambria Math" w:hAnsi="Cambria Math"/>
                <w:b/>
                <w:bCs/>
                <w:i/>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oMath>
      <w:r w:rsidRPr="00966FE7">
        <w:rPr>
          <w:b/>
          <w:bCs/>
        </w:rPr>
        <w:t xml:space="preserve"> is the</w:t>
      </w:r>
      <w:r>
        <w:rPr>
          <w:b/>
          <w:bCs/>
        </w:rPr>
        <w:t xml:space="preserve"> normalized</w:t>
      </w:r>
      <w:r w:rsidRPr="00966FE7">
        <w:rPr>
          <w:b/>
          <w:bCs/>
        </w:rPr>
        <w:t xml:space="preserve"> projection of the co-scheduled PMI on the null space of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A2182" w:rsidRPr="00966FE7" w14:paraId="61FE1FB3" w14:textId="77777777" w:rsidTr="00AA2182">
        <w:tc>
          <w:tcPr>
            <w:tcW w:w="8926" w:type="dxa"/>
          </w:tcPr>
          <w:p w14:paraId="2D7C9D8F" w14:textId="77777777" w:rsidR="00AA2182" w:rsidRPr="00966FE7" w:rsidRDefault="006F44E5" w:rsidP="00AA2182">
            <w:pPr>
              <w:jc w:val="center"/>
              <w:rPr>
                <w:b/>
                <w:bCs/>
              </w:rPr>
            </w:pPr>
            <m:oMathPara>
              <m:oMath>
                <m:sSubSup>
                  <m:sSubSupPr>
                    <m:ctrlPr>
                      <w:rPr>
                        <w:rFonts w:ascii="Cambria Math" w:hAnsi="Cambria Math"/>
                        <w:b/>
                        <w:bCs/>
                        <w:i/>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r>
                  <m:rPr>
                    <m:sty m:val="bi"/>
                  </m:rPr>
                  <w:rPr>
                    <w:rFonts w:ascii="Cambria Math" w:hAnsi="Cambria Math"/>
                  </w:rPr>
                  <m:t>=</m:t>
                </m:r>
                <m:d>
                  <m:dPr>
                    <m:ctrlPr>
                      <w:rPr>
                        <w:rFonts w:ascii="Cambria Math" w:hAnsi="Cambria Math"/>
                        <w:b/>
                        <w:bCs/>
                        <w:i/>
                      </w:rPr>
                    </m:ctrlPr>
                  </m:dPr>
                  <m:e>
                    <m:r>
                      <m:rPr>
                        <m:sty m:val="bi"/>
                      </m:rPr>
                      <w:rPr>
                        <w:rFonts w:ascii="Cambria Math" w:hAnsi="Cambria Math"/>
                      </w:rPr>
                      <m:t>I-</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up>
                        <m:r>
                          <m:rPr>
                            <m:sty m:val="bi"/>
                          </m:rPr>
                          <w:rPr>
                            <w:rFonts w:ascii="Cambria Math" w:hAnsi="Cambria Math"/>
                          </w:rPr>
                          <m:t>H</m:t>
                        </m:r>
                      </m:sup>
                    </m:sSubSup>
                  </m:e>
                </m:d>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b</m:t>
                    </m:r>
                  </m:sub>
                </m:sSub>
                <m:r>
                  <m:rPr>
                    <m:sty m:val="b"/>
                  </m:rPr>
                  <w:rPr>
                    <w:rFonts w:ascii="Cambria Math" w:hAnsi="Cambria Math"/>
                  </w:rPr>
                  <m:t xml:space="preserve"> diag</m:t>
                </m:r>
                <m:sSup>
                  <m:sSupPr>
                    <m:ctrlPr>
                      <w:rPr>
                        <w:rFonts w:ascii="Cambria Math" w:hAnsi="Cambria Math"/>
                        <w:b/>
                        <w:bCs/>
                        <w:i/>
                      </w:rPr>
                    </m:ctrlPr>
                  </m:sSupPr>
                  <m:e>
                    <m:d>
                      <m:dPr>
                        <m:ctrlPr>
                          <w:rPr>
                            <w:rFonts w:ascii="Cambria Math" w:hAnsi="Cambria Math"/>
                            <w:b/>
                            <w:bCs/>
                            <w:i/>
                          </w:rPr>
                        </m:ctrlPr>
                      </m:dPr>
                      <m:e>
                        <m:r>
                          <m:rPr>
                            <m:sty m:val="bi"/>
                          </m:rPr>
                          <w:rPr>
                            <w:rFonts w:ascii="Cambria Math" w:hAnsi="Cambria Math"/>
                          </w:rPr>
                          <m:t>q</m:t>
                        </m:r>
                      </m:e>
                    </m:d>
                  </m:e>
                  <m:sup>
                    <m:r>
                      <m:rPr>
                        <m:sty m:val="bi"/>
                      </m:rPr>
                      <w:rPr>
                        <w:rFonts w:ascii="Cambria Math" w:hAnsi="Cambria Math"/>
                      </w:rPr>
                      <m:t>-1/2</m:t>
                    </m:r>
                  </m:sup>
                </m:sSup>
              </m:oMath>
            </m:oMathPara>
          </w:p>
        </w:tc>
        <w:tc>
          <w:tcPr>
            <w:tcW w:w="703" w:type="dxa"/>
          </w:tcPr>
          <w:p w14:paraId="20B52FF9" w14:textId="777403DA" w:rsidR="00AA2182" w:rsidRPr="00966FE7" w:rsidRDefault="00AA2182" w:rsidP="00AA2182">
            <w:pPr>
              <w:keepNext/>
              <w:jc w:val="right"/>
              <w:rPr>
                <w:b/>
                <w:bCs/>
              </w:rPr>
            </w:pPr>
          </w:p>
        </w:tc>
      </w:tr>
    </w:tbl>
    <w:p w14:paraId="61EF95AF" w14:textId="77777777" w:rsidR="00AA2182" w:rsidRDefault="00AA2182" w:rsidP="00AA2182">
      <w:pPr>
        <w:ind w:left="1418" w:hanging="1418"/>
        <w:rPr>
          <w:b/>
          <w:bCs/>
        </w:rPr>
      </w:pPr>
    </w:p>
    <w:p w14:paraId="17107935" w14:textId="77777777" w:rsidR="00AA2182" w:rsidRPr="005D4216" w:rsidRDefault="00AA2182" w:rsidP="00AA2182">
      <w:pPr>
        <w:ind w:left="1418" w:hanging="1418"/>
        <w:rPr>
          <w:b/>
          <w:bCs/>
        </w:rPr>
      </w:pPr>
    </w:p>
    <w:p w14:paraId="7FD8A8B2" w14:textId="5E94DEAF" w:rsidR="00AA2182" w:rsidRDefault="00AA2182" w:rsidP="00AA2182">
      <w:pPr>
        <w:ind w:left="1134" w:hanging="1134"/>
        <w:jc w:val="both"/>
        <w:rPr>
          <w:b/>
          <w:bCs/>
        </w:rPr>
      </w:pPr>
      <w:r w:rsidRPr="00BB18AD">
        <w:rPr>
          <w:b/>
          <w:bCs/>
        </w:rPr>
        <w:t>Proposal</w:t>
      </w:r>
      <w:r>
        <w:rPr>
          <w:b/>
          <w:bCs/>
        </w:rPr>
        <w:t xml:space="preserve"> 1.</w:t>
      </w:r>
      <w:r w:rsidRPr="00BB18AD">
        <w:rPr>
          <w:b/>
          <w:bCs/>
        </w:rPr>
        <w:t xml:space="preserve"> </w:t>
      </w:r>
      <w:r>
        <w:rPr>
          <w:b/>
          <w:bCs/>
        </w:rPr>
        <w:tab/>
      </w:r>
      <w:r w:rsidR="006F44E5">
        <w:rPr>
          <w:b/>
          <w:bCs/>
        </w:rPr>
        <w:t>RAN4 to s</w:t>
      </w:r>
      <w:r w:rsidRPr="00BB18AD">
        <w:rPr>
          <w:b/>
          <w:bCs/>
        </w:rPr>
        <w:t>elect Option 2 (MU-MIMO) as test case for eType II PMI reporting</w:t>
      </w:r>
      <w:r>
        <w:rPr>
          <w:b/>
          <w:bCs/>
        </w:rPr>
        <w:t xml:space="preserve"> as it is the only test setup that can guarantee appropriate UE PMI reporting requirements for MU-MIMO, given a suitable test metric.</w:t>
      </w:r>
    </w:p>
    <w:p w14:paraId="011FC855" w14:textId="0FA0C1EB" w:rsidR="00536AB4" w:rsidRDefault="00536AB4" w:rsidP="00AA2182">
      <w:pPr>
        <w:ind w:left="1134" w:hanging="1134"/>
        <w:jc w:val="both"/>
        <w:rPr>
          <w:b/>
          <w:bCs/>
        </w:rPr>
      </w:pPr>
      <w:r w:rsidRPr="007E241D">
        <w:rPr>
          <w:b/>
          <w:bCs/>
        </w:rPr>
        <w:t>Proposal</w:t>
      </w:r>
      <w:r>
        <w:rPr>
          <w:b/>
          <w:bCs/>
        </w:rPr>
        <w:t xml:space="preserve"> 2</w:t>
      </w:r>
      <w:r w:rsidRPr="007E241D">
        <w:rPr>
          <w:b/>
          <w:bCs/>
        </w:rPr>
        <w:t xml:space="preserve">. </w:t>
      </w:r>
      <w:r>
        <w:rPr>
          <w:b/>
          <w:bCs/>
        </w:rPr>
        <w:tab/>
        <w:t>RAN4 to a</w:t>
      </w:r>
      <w:r w:rsidRPr="007E241D">
        <w:rPr>
          <w:b/>
          <w:bCs/>
        </w:rPr>
        <w:t>dopt ZF precoder as precoder calculation for the MU-MIMO test case. If complexity is an issue for TE vendors, the precoder calculation can be simplified by applying the ZF principle of orthogonality only to the co-scheduled UE</w:t>
      </w:r>
      <w:r>
        <w:rPr>
          <w:b/>
          <w:bCs/>
        </w:rPr>
        <w:t xml:space="preserve"> (details in Observation 3)</w:t>
      </w:r>
      <w:r w:rsidRPr="007E241D">
        <w:rPr>
          <w:b/>
          <w:bCs/>
        </w:rPr>
        <w:t>.</w:t>
      </w:r>
    </w:p>
    <w:p w14:paraId="253C1E5D" w14:textId="34EBD45B" w:rsidR="00536AB4" w:rsidRDefault="00536AB4" w:rsidP="00AA2182">
      <w:pPr>
        <w:ind w:left="1134" w:hanging="1134"/>
        <w:jc w:val="both"/>
        <w:rPr>
          <w:b/>
          <w:bCs/>
        </w:rPr>
      </w:pPr>
      <w:r w:rsidRPr="00F52C84">
        <w:rPr>
          <w:b/>
          <w:bCs/>
        </w:rPr>
        <w:t>Proposal</w:t>
      </w:r>
      <w:r>
        <w:rPr>
          <w:b/>
          <w:bCs/>
        </w:rPr>
        <w:t xml:space="preserve"> 3</w:t>
      </w:r>
      <w:r w:rsidRPr="00F52C84">
        <w:rPr>
          <w:b/>
          <w:bCs/>
        </w:rPr>
        <w:t xml:space="preserve">. </w:t>
      </w:r>
      <w:r>
        <w:rPr>
          <w:b/>
          <w:bCs/>
        </w:rPr>
        <w:tab/>
        <w:t>RAN4 to a</w:t>
      </w:r>
      <w:r w:rsidRPr="00F52C84">
        <w:rPr>
          <w:b/>
          <w:bCs/>
        </w:rPr>
        <w:t>dopt throughput ratio between following PMI and random PMI as test metric for the MU-MIMO test case of eType II. Relative throughput between following PMI for Type I SP and eType II can also be considered.</w:t>
      </w:r>
    </w:p>
    <w:p w14:paraId="66275A3C" w14:textId="77777777" w:rsidR="00AE4357" w:rsidRPr="00536AB4" w:rsidRDefault="00AE4357" w:rsidP="002821B4">
      <w:pPr>
        <w:ind w:left="1276" w:hanging="1276"/>
        <w:jc w:val="both"/>
        <w:rPr>
          <w:rFonts w:eastAsiaTheme="minorEastAsia"/>
          <w:b/>
          <w:bCs/>
        </w:rPr>
      </w:pPr>
    </w:p>
    <w:p w14:paraId="7F94AE78" w14:textId="77777777" w:rsidR="00DE1518" w:rsidRPr="007146FB" w:rsidRDefault="00DE1518" w:rsidP="00DE1518">
      <w:pPr>
        <w:pStyle w:val="Heading1"/>
      </w:pPr>
      <w:r w:rsidRPr="007146FB">
        <w:t>References</w:t>
      </w:r>
    </w:p>
    <w:p w14:paraId="7E21EA7D" w14:textId="7EF2F6EB" w:rsidR="00DE1518" w:rsidRPr="007146FB" w:rsidRDefault="008D6513" w:rsidP="00BE7B34">
      <w:pPr>
        <w:pStyle w:val="ListParagraph"/>
        <w:numPr>
          <w:ilvl w:val="0"/>
          <w:numId w:val="1"/>
        </w:numPr>
        <w:ind w:left="426" w:hanging="426"/>
        <w:rPr>
          <w:sz w:val="20"/>
          <w:szCs w:val="20"/>
          <w:lang w:val="en-GB"/>
        </w:rPr>
      </w:pPr>
      <w:bookmarkStart w:id="7" w:name="_Ref525918101"/>
      <w:bookmarkStart w:id="8" w:name="_Ref37357160"/>
      <w:bookmarkStart w:id="9" w:name="_Ref40109439"/>
      <w:bookmarkStart w:id="10" w:name="_Ref47465966"/>
      <w:bookmarkEnd w:id="7"/>
      <w:r w:rsidRPr="007146FB">
        <w:rPr>
          <w:sz w:val="20"/>
          <w:szCs w:val="20"/>
          <w:lang w:val="en-GB"/>
        </w:rPr>
        <w:t>R4-2008816</w:t>
      </w:r>
      <w:r w:rsidR="00DE1518" w:rsidRPr="007146FB">
        <w:rPr>
          <w:sz w:val="20"/>
          <w:szCs w:val="20"/>
          <w:lang w:val="en-GB"/>
        </w:rPr>
        <w:t>, “</w:t>
      </w:r>
      <w:r w:rsidRPr="007146FB">
        <w:rPr>
          <w:sz w:val="20"/>
          <w:szCs w:val="20"/>
          <w:lang w:val="en-GB"/>
        </w:rPr>
        <w:t>Way forward on PMI reporting test cases with Rel-16 Type II codebook</w:t>
      </w:r>
      <w:r w:rsidR="00DE1518" w:rsidRPr="007146FB">
        <w:rPr>
          <w:sz w:val="20"/>
          <w:szCs w:val="20"/>
          <w:lang w:val="en-GB"/>
        </w:rPr>
        <w:t>,”</w:t>
      </w:r>
      <w:r w:rsidR="007146FB">
        <w:rPr>
          <w:sz w:val="20"/>
          <w:szCs w:val="20"/>
          <w:lang w:val="en-GB"/>
        </w:rPr>
        <w:t xml:space="preserve"> </w:t>
      </w:r>
      <w:r w:rsidR="007146FB" w:rsidRPr="007146FB">
        <w:rPr>
          <w:sz w:val="20"/>
          <w:szCs w:val="20"/>
          <w:lang w:val="en-GB"/>
        </w:rPr>
        <w:t>Qualcomm, Ericsson,</w:t>
      </w:r>
      <w:r w:rsidR="00DE1518" w:rsidRPr="007146FB">
        <w:rPr>
          <w:sz w:val="20"/>
          <w:szCs w:val="20"/>
          <w:lang w:val="en-GB"/>
        </w:rPr>
        <w:t xml:space="preserve"> RAN</w:t>
      </w:r>
      <w:r w:rsidRPr="007146FB">
        <w:rPr>
          <w:sz w:val="20"/>
          <w:szCs w:val="20"/>
          <w:lang w:val="en-GB"/>
        </w:rPr>
        <w:t>4</w:t>
      </w:r>
      <w:r w:rsidR="00DE1518" w:rsidRPr="007146FB">
        <w:rPr>
          <w:sz w:val="20"/>
          <w:szCs w:val="20"/>
          <w:lang w:val="en-GB"/>
        </w:rPr>
        <w:t>#</w:t>
      </w:r>
      <w:r w:rsidRPr="007146FB">
        <w:rPr>
          <w:sz w:val="20"/>
          <w:szCs w:val="20"/>
          <w:lang w:val="en-GB"/>
        </w:rPr>
        <w:t>95-e</w:t>
      </w:r>
      <w:bookmarkEnd w:id="8"/>
      <w:bookmarkEnd w:id="9"/>
      <w:r w:rsidR="005026C7" w:rsidRPr="007146FB">
        <w:rPr>
          <w:sz w:val="20"/>
          <w:szCs w:val="20"/>
          <w:lang w:val="en-GB"/>
        </w:rPr>
        <w:t>.</w:t>
      </w:r>
      <w:bookmarkEnd w:id="10"/>
    </w:p>
    <w:p w14:paraId="16C14B2C" w14:textId="2787C2B0" w:rsidR="00FF3E29" w:rsidRDefault="007146FB" w:rsidP="00282AC0">
      <w:pPr>
        <w:pStyle w:val="ListParagraph"/>
        <w:numPr>
          <w:ilvl w:val="0"/>
          <w:numId w:val="1"/>
        </w:numPr>
        <w:ind w:left="426" w:hanging="426"/>
        <w:rPr>
          <w:rFonts w:eastAsia="Times New Roman"/>
          <w:sz w:val="20"/>
          <w:szCs w:val="20"/>
          <w:lang w:val="en-GB"/>
        </w:rPr>
      </w:pPr>
      <w:bookmarkStart w:id="11" w:name="_Ref47465977"/>
      <w:r w:rsidRPr="007146FB">
        <w:rPr>
          <w:rFonts w:eastAsia="Times New Roman"/>
          <w:sz w:val="20"/>
          <w:szCs w:val="20"/>
          <w:lang w:val="en-GB"/>
        </w:rPr>
        <w:t>RP-182067, “Revised WID: Enhancements on MIMO for NR,” Samsung</w:t>
      </w:r>
      <w:bookmarkEnd w:id="11"/>
    </w:p>
    <w:p w14:paraId="1E44B115" w14:textId="626F4865" w:rsidR="00C62683" w:rsidRPr="007146FB" w:rsidRDefault="00C62683" w:rsidP="00282AC0">
      <w:pPr>
        <w:pStyle w:val="ListParagraph"/>
        <w:numPr>
          <w:ilvl w:val="0"/>
          <w:numId w:val="1"/>
        </w:numPr>
        <w:ind w:left="426" w:hanging="426"/>
        <w:rPr>
          <w:rFonts w:eastAsia="Times New Roman"/>
          <w:sz w:val="20"/>
          <w:szCs w:val="20"/>
          <w:lang w:val="en-GB"/>
        </w:rPr>
      </w:pPr>
      <w:bookmarkStart w:id="12" w:name="_Ref47522460"/>
      <w:r w:rsidRPr="00C62683">
        <w:rPr>
          <w:rFonts w:eastAsia="Times New Roman"/>
          <w:sz w:val="20"/>
          <w:szCs w:val="20"/>
          <w:lang w:val="en-GB"/>
        </w:rPr>
        <w:t>3GPP TS 38.214</w:t>
      </w:r>
      <w:r>
        <w:rPr>
          <w:rFonts w:eastAsia="Times New Roman"/>
          <w:sz w:val="20"/>
          <w:szCs w:val="20"/>
          <w:lang w:val="en-GB"/>
        </w:rPr>
        <w:t xml:space="preserve"> v16.2.0</w:t>
      </w:r>
      <w:r w:rsidRPr="00C62683">
        <w:rPr>
          <w:rFonts w:eastAsia="Times New Roman"/>
          <w:sz w:val="20"/>
          <w:szCs w:val="20"/>
          <w:lang w:val="en-GB"/>
        </w:rPr>
        <w:t>: "NR; Physical layer procedures for data".</w:t>
      </w:r>
      <w:bookmarkEnd w:id="0"/>
      <w:bookmarkEnd w:id="12"/>
    </w:p>
    <w:sectPr w:rsidR="00C62683" w:rsidRPr="007146FB" w:rsidSect="0064119D">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315ED" w14:textId="77777777" w:rsidR="003077E6" w:rsidRDefault="003077E6" w:rsidP="00D872F1">
      <w:pPr>
        <w:spacing w:after="0"/>
      </w:pPr>
      <w:r>
        <w:separator/>
      </w:r>
    </w:p>
  </w:endnote>
  <w:endnote w:type="continuationSeparator" w:id="0">
    <w:p w14:paraId="695AD2A0" w14:textId="77777777" w:rsidR="003077E6" w:rsidRDefault="003077E6"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AA2182" w:rsidRDefault="00AA2182">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AA2182" w:rsidRPr="00B75603" w:rsidRDefault="00AA2182"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7253293E" w14:textId="77777777" w:rsidR="00AA2182" w:rsidRPr="00B75603" w:rsidRDefault="00AA2182"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FC9D9" w14:textId="77777777" w:rsidR="003077E6" w:rsidRDefault="003077E6" w:rsidP="00D872F1">
      <w:pPr>
        <w:spacing w:after="0"/>
      </w:pPr>
      <w:r>
        <w:separator/>
      </w:r>
    </w:p>
  </w:footnote>
  <w:footnote w:type="continuationSeparator" w:id="0">
    <w:p w14:paraId="1AE9DBB8" w14:textId="77777777" w:rsidR="003077E6" w:rsidRDefault="003077E6"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13454"/>
    <w:multiLevelType w:val="hybridMultilevel"/>
    <w:tmpl w:val="56B85AB0"/>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133347"/>
    <w:multiLevelType w:val="hybridMultilevel"/>
    <w:tmpl w:val="D174C5C0"/>
    <w:lvl w:ilvl="0" w:tplc="912E162E">
      <w:start w:val="238"/>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7D1C7D"/>
    <w:multiLevelType w:val="hybridMultilevel"/>
    <w:tmpl w:val="2DF442B8"/>
    <w:lvl w:ilvl="0" w:tplc="2C6CAFAE">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5B62AD"/>
    <w:multiLevelType w:val="hybridMultilevel"/>
    <w:tmpl w:val="876EFEA2"/>
    <w:lvl w:ilvl="0" w:tplc="89668078">
      <w:start w:val="2075"/>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011C7"/>
    <w:multiLevelType w:val="hybridMultilevel"/>
    <w:tmpl w:val="7DE2AD9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1F0DDA"/>
    <w:multiLevelType w:val="hybridMultilevel"/>
    <w:tmpl w:val="43AA26F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E42C06"/>
    <w:multiLevelType w:val="hybridMultilevel"/>
    <w:tmpl w:val="54522F8E"/>
    <w:lvl w:ilvl="0" w:tplc="68C6F9F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F06DB6"/>
    <w:multiLevelType w:val="hybridMultilevel"/>
    <w:tmpl w:val="3C10A1E8"/>
    <w:lvl w:ilvl="0" w:tplc="912E162E">
      <w:start w:val="238"/>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89A6635"/>
    <w:multiLevelType w:val="hybridMultilevel"/>
    <w:tmpl w:val="3C34F5C6"/>
    <w:lvl w:ilvl="0" w:tplc="31D2D336">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164A5B"/>
    <w:multiLevelType w:val="hybridMultilevel"/>
    <w:tmpl w:val="AFCCACE4"/>
    <w:lvl w:ilvl="0" w:tplc="08090019">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2D344D91"/>
    <w:multiLevelType w:val="hybridMultilevel"/>
    <w:tmpl w:val="E496E556"/>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4" w15:restartNumberingAfterBreak="0">
    <w:nsid w:val="579E1B66"/>
    <w:multiLevelType w:val="hybridMultilevel"/>
    <w:tmpl w:val="77E624CE"/>
    <w:lvl w:ilvl="0" w:tplc="912E162E">
      <w:start w:val="238"/>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627AF5"/>
    <w:multiLevelType w:val="hybridMultilevel"/>
    <w:tmpl w:val="2F680F2E"/>
    <w:lvl w:ilvl="0" w:tplc="08090001">
      <w:start w:val="1"/>
      <w:numFmt w:val="bullet"/>
      <w:lvlText w:val=""/>
      <w:lvlJc w:val="left"/>
      <w:pPr>
        <w:ind w:left="1776" w:hanging="360"/>
      </w:pPr>
      <w:rPr>
        <w:rFonts w:ascii="Symbol" w:hAnsi="Symbol"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16" w15:restartNumberingAfterBreak="0">
    <w:nsid w:val="5CD05A10"/>
    <w:multiLevelType w:val="hybridMultilevel"/>
    <w:tmpl w:val="DAAA60DC"/>
    <w:lvl w:ilvl="0" w:tplc="68C6F9F2">
      <w:start w:val="1"/>
      <w:numFmt w:val="bullet"/>
      <w:lvlText w:val="•"/>
      <w:lvlJc w:val="left"/>
      <w:pPr>
        <w:tabs>
          <w:tab w:val="num" w:pos="720"/>
        </w:tabs>
        <w:ind w:left="720" w:hanging="360"/>
      </w:pPr>
      <w:rPr>
        <w:rFonts w:ascii="Arial" w:hAnsi="Arial" w:hint="default"/>
      </w:rPr>
    </w:lvl>
    <w:lvl w:ilvl="1" w:tplc="5AB063A0">
      <w:start w:val="78"/>
      <w:numFmt w:val="bullet"/>
      <w:lvlText w:val="–"/>
      <w:lvlJc w:val="left"/>
      <w:pPr>
        <w:tabs>
          <w:tab w:val="num" w:pos="1440"/>
        </w:tabs>
        <w:ind w:left="1440" w:hanging="360"/>
      </w:pPr>
      <w:rPr>
        <w:rFonts w:ascii="Arial" w:hAnsi="Arial" w:hint="default"/>
      </w:rPr>
    </w:lvl>
    <w:lvl w:ilvl="2" w:tplc="66868E70" w:tentative="1">
      <w:start w:val="1"/>
      <w:numFmt w:val="bullet"/>
      <w:lvlText w:val="•"/>
      <w:lvlJc w:val="left"/>
      <w:pPr>
        <w:tabs>
          <w:tab w:val="num" w:pos="2160"/>
        </w:tabs>
        <w:ind w:left="2160" w:hanging="360"/>
      </w:pPr>
      <w:rPr>
        <w:rFonts w:ascii="Arial" w:hAnsi="Arial" w:hint="default"/>
      </w:rPr>
    </w:lvl>
    <w:lvl w:ilvl="3" w:tplc="E2C8B9B8" w:tentative="1">
      <w:start w:val="1"/>
      <w:numFmt w:val="bullet"/>
      <w:lvlText w:val="•"/>
      <w:lvlJc w:val="left"/>
      <w:pPr>
        <w:tabs>
          <w:tab w:val="num" w:pos="2880"/>
        </w:tabs>
        <w:ind w:left="2880" w:hanging="360"/>
      </w:pPr>
      <w:rPr>
        <w:rFonts w:ascii="Arial" w:hAnsi="Arial" w:hint="default"/>
      </w:rPr>
    </w:lvl>
    <w:lvl w:ilvl="4" w:tplc="3E0A627A" w:tentative="1">
      <w:start w:val="1"/>
      <w:numFmt w:val="bullet"/>
      <w:lvlText w:val="•"/>
      <w:lvlJc w:val="left"/>
      <w:pPr>
        <w:tabs>
          <w:tab w:val="num" w:pos="3600"/>
        </w:tabs>
        <w:ind w:left="3600" w:hanging="360"/>
      </w:pPr>
      <w:rPr>
        <w:rFonts w:ascii="Arial" w:hAnsi="Arial" w:hint="default"/>
      </w:rPr>
    </w:lvl>
    <w:lvl w:ilvl="5" w:tplc="4C42F81E" w:tentative="1">
      <w:start w:val="1"/>
      <w:numFmt w:val="bullet"/>
      <w:lvlText w:val="•"/>
      <w:lvlJc w:val="left"/>
      <w:pPr>
        <w:tabs>
          <w:tab w:val="num" w:pos="4320"/>
        </w:tabs>
        <w:ind w:left="4320" w:hanging="360"/>
      </w:pPr>
      <w:rPr>
        <w:rFonts w:ascii="Arial" w:hAnsi="Arial" w:hint="default"/>
      </w:rPr>
    </w:lvl>
    <w:lvl w:ilvl="6" w:tplc="5EA0993C" w:tentative="1">
      <w:start w:val="1"/>
      <w:numFmt w:val="bullet"/>
      <w:lvlText w:val="•"/>
      <w:lvlJc w:val="left"/>
      <w:pPr>
        <w:tabs>
          <w:tab w:val="num" w:pos="5040"/>
        </w:tabs>
        <w:ind w:left="5040" w:hanging="360"/>
      </w:pPr>
      <w:rPr>
        <w:rFonts w:ascii="Arial" w:hAnsi="Arial" w:hint="default"/>
      </w:rPr>
    </w:lvl>
    <w:lvl w:ilvl="7" w:tplc="19AEA5F2" w:tentative="1">
      <w:start w:val="1"/>
      <w:numFmt w:val="bullet"/>
      <w:lvlText w:val="•"/>
      <w:lvlJc w:val="left"/>
      <w:pPr>
        <w:tabs>
          <w:tab w:val="num" w:pos="5760"/>
        </w:tabs>
        <w:ind w:left="5760" w:hanging="360"/>
      </w:pPr>
      <w:rPr>
        <w:rFonts w:ascii="Arial" w:hAnsi="Arial" w:hint="default"/>
      </w:rPr>
    </w:lvl>
    <w:lvl w:ilvl="8" w:tplc="AB0ECF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1301B5"/>
    <w:multiLevelType w:val="hybridMultilevel"/>
    <w:tmpl w:val="0D583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2F0248"/>
    <w:multiLevelType w:val="hybridMultilevel"/>
    <w:tmpl w:val="0610D4B8"/>
    <w:lvl w:ilvl="0" w:tplc="08090003">
      <w:start w:val="1"/>
      <w:numFmt w:val="bullet"/>
      <w:lvlText w:val="o"/>
      <w:lvlJc w:val="left"/>
      <w:pPr>
        <w:ind w:left="1776" w:hanging="360"/>
      </w:pPr>
      <w:rPr>
        <w:rFonts w:ascii="Courier New" w:hAnsi="Courier New" w:cs="Courier New"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19" w15:restartNumberingAfterBreak="0">
    <w:nsid w:val="6739372B"/>
    <w:multiLevelType w:val="hybridMultilevel"/>
    <w:tmpl w:val="40265254"/>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92778B"/>
    <w:multiLevelType w:val="hybridMultilevel"/>
    <w:tmpl w:val="B394E1E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9B67C9"/>
    <w:multiLevelType w:val="hybridMultilevel"/>
    <w:tmpl w:val="E62EFC88"/>
    <w:lvl w:ilvl="0" w:tplc="43C2FA52">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C04C71"/>
    <w:multiLevelType w:val="hybridMultilevel"/>
    <w:tmpl w:val="BF78129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1B6547"/>
    <w:multiLevelType w:val="hybridMultilevel"/>
    <w:tmpl w:val="14BA8F42"/>
    <w:lvl w:ilvl="0" w:tplc="08090003">
      <w:start w:val="1"/>
      <w:numFmt w:val="bullet"/>
      <w:lvlText w:val="o"/>
      <w:lvlJc w:val="left"/>
      <w:pPr>
        <w:ind w:left="1776" w:hanging="360"/>
      </w:pPr>
      <w:rPr>
        <w:rFonts w:ascii="Courier New" w:hAnsi="Courier New" w:cs="Courier New"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4" w15:restartNumberingAfterBreak="0">
    <w:nsid w:val="7D3126B0"/>
    <w:multiLevelType w:val="hybridMultilevel"/>
    <w:tmpl w:val="BC5E1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346CC5"/>
    <w:multiLevelType w:val="hybridMultilevel"/>
    <w:tmpl w:val="1CFE8F38"/>
    <w:lvl w:ilvl="0" w:tplc="912E162E">
      <w:start w:val="238"/>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24"/>
  </w:num>
  <w:num w:numId="4">
    <w:abstractNumId w:val="22"/>
  </w:num>
  <w:num w:numId="5">
    <w:abstractNumId w:val="20"/>
  </w:num>
  <w:num w:numId="6">
    <w:abstractNumId w:val="5"/>
  </w:num>
  <w:num w:numId="7">
    <w:abstractNumId w:val="10"/>
  </w:num>
  <w:num w:numId="8">
    <w:abstractNumId w:val="17"/>
  </w:num>
  <w:num w:numId="9">
    <w:abstractNumId w:val="18"/>
  </w:num>
  <w:num w:numId="10">
    <w:abstractNumId w:val="6"/>
  </w:num>
  <w:num w:numId="11">
    <w:abstractNumId w:val="15"/>
  </w:num>
  <w:num w:numId="12">
    <w:abstractNumId w:val="23"/>
  </w:num>
  <w:num w:numId="13">
    <w:abstractNumId w:val="9"/>
  </w:num>
  <w:num w:numId="14">
    <w:abstractNumId w:val="2"/>
  </w:num>
  <w:num w:numId="15">
    <w:abstractNumId w:val="19"/>
  </w:num>
  <w:num w:numId="16">
    <w:abstractNumId w:val="12"/>
  </w:num>
  <w:num w:numId="17">
    <w:abstractNumId w:val="0"/>
  </w:num>
  <w:num w:numId="18">
    <w:abstractNumId w:val="3"/>
  </w:num>
  <w:num w:numId="19">
    <w:abstractNumId w:val="16"/>
  </w:num>
  <w:num w:numId="20">
    <w:abstractNumId w:val="7"/>
  </w:num>
  <w:num w:numId="21">
    <w:abstractNumId w:val="21"/>
  </w:num>
  <w:num w:numId="22">
    <w:abstractNumId w:val="1"/>
  </w:num>
  <w:num w:numId="23">
    <w:abstractNumId w:val="14"/>
  </w:num>
  <w:num w:numId="24">
    <w:abstractNumId w:val="4"/>
  </w:num>
  <w:num w:numId="25">
    <w:abstractNumId w:val="8"/>
  </w:num>
  <w:num w:numId="26">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2058"/>
    <w:rsid w:val="00004288"/>
    <w:rsid w:val="000056C0"/>
    <w:rsid w:val="000058BB"/>
    <w:rsid w:val="00005C69"/>
    <w:rsid w:val="000156F9"/>
    <w:rsid w:val="000175BC"/>
    <w:rsid w:val="00024E5D"/>
    <w:rsid w:val="000271AA"/>
    <w:rsid w:val="000343C7"/>
    <w:rsid w:val="00034F76"/>
    <w:rsid w:val="00043CFB"/>
    <w:rsid w:val="0004505C"/>
    <w:rsid w:val="000478E4"/>
    <w:rsid w:val="00050CF9"/>
    <w:rsid w:val="00061492"/>
    <w:rsid w:val="00062272"/>
    <w:rsid w:val="000657A1"/>
    <w:rsid w:val="00067058"/>
    <w:rsid w:val="000714E6"/>
    <w:rsid w:val="0007316D"/>
    <w:rsid w:val="00073F58"/>
    <w:rsid w:val="00073FF9"/>
    <w:rsid w:val="00080B99"/>
    <w:rsid w:val="0008143E"/>
    <w:rsid w:val="00082B6A"/>
    <w:rsid w:val="00083C05"/>
    <w:rsid w:val="00083E8E"/>
    <w:rsid w:val="00094D77"/>
    <w:rsid w:val="000A026F"/>
    <w:rsid w:val="000A4256"/>
    <w:rsid w:val="000A4DEA"/>
    <w:rsid w:val="000B0568"/>
    <w:rsid w:val="000B1503"/>
    <w:rsid w:val="000B2BF4"/>
    <w:rsid w:val="000B357C"/>
    <w:rsid w:val="000C07B2"/>
    <w:rsid w:val="000C0CC2"/>
    <w:rsid w:val="000C31C6"/>
    <w:rsid w:val="000C6BE9"/>
    <w:rsid w:val="000C7F38"/>
    <w:rsid w:val="000D1F56"/>
    <w:rsid w:val="000D37BB"/>
    <w:rsid w:val="000D3FD4"/>
    <w:rsid w:val="000E046A"/>
    <w:rsid w:val="000E0D23"/>
    <w:rsid w:val="000E11FC"/>
    <w:rsid w:val="000E172E"/>
    <w:rsid w:val="000E1FAC"/>
    <w:rsid w:val="000E3906"/>
    <w:rsid w:val="000E61D6"/>
    <w:rsid w:val="000F66FA"/>
    <w:rsid w:val="000F70A9"/>
    <w:rsid w:val="0010011B"/>
    <w:rsid w:val="0010094C"/>
    <w:rsid w:val="00104BA6"/>
    <w:rsid w:val="00107171"/>
    <w:rsid w:val="00111068"/>
    <w:rsid w:val="001118C0"/>
    <w:rsid w:val="00113E43"/>
    <w:rsid w:val="00116C09"/>
    <w:rsid w:val="00122E03"/>
    <w:rsid w:val="00123F85"/>
    <w:rsid w:val="001306D2"/>
    <w:rsid w:val="001307DF"/>
    <w:rsid w:val="00132586"/>
    <w:rsid w:val="00136A84"/>
    <w:rsid w:val="00137901"/>
    <w:rsid w:val="0014084A"/>
    <w:rsid w:val="001466F3"/>
    <w:rsid w:val="001507A2"/>
    <w:rsid w:val="00152262"/>
    <w:rsid w:val="001544BC"/>
    <w:rsid w:val="00156AA9"/>
    <w:rsid w:val="00157171"/>
    <w:rsid w:val="0015745D"/>
    <w:rsid w:val="00157ACC"/>
    <w:rsid w:val="0016720E"/>
    <w:rsid w:val="001711CC"/>
    <w:rsid w:val="00172411"/>
    <w:rsid w:val="001725D5"/>
    <w:rsid w:val="00176FBE"/>
    <w:rsid w:val="001806A9"/>
    <w:rsid w:val="001819A3"/>
    <w:rsid w:val="00183E4E"/>
    <w:rsid w:val="00183F06"/>
    <w:rsid w:val="001862F8"/>
    <w:rsid w:val="0018631C"/>
    <w:rsid w:val="00192E5A"/>
    <w:rsid w:val="001939D3"/>
    <w:rsid w:val="00194DFE"/>
    <w:rsid w:val="00195325"/>
    <w:rsid w:val="0019712B"/>
    <w:rsid w:val="001A09F9"/>
    <w:rsid w:val="001A166E"/>
    <w:rsid w:val="001A1DEB"/>
    <w:rsid w:val="001A2508"/>
    <w:rsid w:val="001A2988"/>
    <w:rsid w:val="001A5E90"/>
    <w:rsid w:val="001B0743"/>
    <w:rsid w:val="001B528F"/>
    <w:rsid w:val="001B6172"/>
    <w:rsid w:val="001B69A2"/>
    <w:rsid w:val="001C02C2"/>
    <w:rsid w:val="001C5A6F"/>
    <w:rsid w:val="001C7C12"/>
    <w:rsid w:val="001D0C8E"/>
    <w:rsid w:val="001D298C"/>
    <w:rsid w:val="001D335F"/>
    <w:rsid w:val="001D3D2A"/>
    <w:rsid w:val="001D5FFF"/>
    <w:rsid w:val="001E2690"/>
    <w:rsid w:val="001E41CA"/>
    <w:rsid w:val="001E53D5"/>
    <w:rsid w:val="001E67D7"/>
    <w:rsid w:val="001F234D"/>
    <w:rsid w:val="001F4E56"/>
    <w:rsid w:val="0020151E"/>
    <w:rsid w:val="0021398F"/>
    <w:rsid w:val="002174A6"/>
    <w:rsid w:val="00221325"/>
    <w:rsid w:val="00221A8F"/>
    <w:rsid w:val="00221E44"/>
    <w:rsid w:val="0022203F"/>
    <w:rsid w:val="00223045"/>
    <w:rsid w:val="002264FB"/>
    <w:rsid w:val="002266C2"/>
    <w:rsid w:val="00231324"/>
    <w:rsid w:val="002318F3"/>
    <w:rsid w:val="00231E90"/>
    <w:rsid w:val="00232FED"/>
    <w:rsid w:val="002347E0"/>
    <w:rsid w:val="00236298"/>
    <w:rsid w:val="00242687"/>
    <w:rsid w:val="002431E1"/>
    <w:rsid w:val="002438B0"/>
    <w:rsid w:val="00243D66"/>
    <w:rsid w:val="0024464F"/>
    <w:rsid w:val="00246F75"/>
    <w:rsid w:val="00251761"/>
    <w:rsid w:val="002523E5"/>
    <w:rsid w:val="00263B01"/>
    <w:rsid w:val="00263D03"/>
    <w:rsid w:val="00265D60"/>
    <w:rsid w:val="0027062B"/>
    <w:rsid w:val="00274F93"/>
    <w:rsid w:val="00276E06"/>
    <w:rsid w:val="00276E32"/>
    <w:rsid w:val="002774B4"/>
    <w:rsid w:val="00281D6C"/>
    <w:rsid w:val="002821B4"/>
    <w:rsid w:val="002825AF"/>
    <w:rsid w:val="00282AC0"/>
    <w:rsid w:val="002928A2"/>
    <w:rsid w:val="00296720"/>
    <w:rsid w:val="00296987"/>
    <w:rsid w:val="002A0245"/>
    <w:rsid w:val="002A0285"/>
    <w:rsid w:val="002A72AD"/>
    <w:rsid w:val="002B140D"/>
    <w:rsid w:val="002B45DD"/>
    <w:rsid w:val="002B5F11"/>
    <w:rsid w:val="002B7130"/>
    <w:rsid w:val="002B758C"/>
    <w:rsid w:val="002B78C7"/>
    <w:rsid w:val="002C40C8"/>
    <w:rsid w:val="002C5819"/>
    <w:rsid w:val="002C670F"/>
    <w:rsid w:val="002C7B94"/>
    <w:rsid w:val="002D6B2B"/>
    <w:rsid w:val="002E2BFB"/>
    <w:rsid w:val="002E4638"/>
    <w:rsid w:val="002E5BA9"/>
    <w:rsid w:val="002E7F1A"/>
    <w:rsid w:val="002F11BD"/>
    <w:rsid w:val="002F18F0"/>
    <w:rsid w:val="002F198A"/>
    <w:rsid w:val="002F23E7"/>
    <w:rsid w:val="002F4416"/>
    <w:rsid w:val="002F7DCE"/>
    <w:rsid w:val="00304D8B"/>
    <w:rsid w:val="00305466"/>
    <w:rsid w:val="003077E6"/>
    <w:rsid w:val="00312B44"/>
    <w:rsid w:val="003143FE"/>
    <w:rsid w:val="0031555B"/>
    <w:rsid w:val="003173F5"/>
    <w:rsid w:val="00321607"/>
    <w:rsid w:val="00321B42"/>
    <w:rsid w:val="00322151"/>
    <w:rsid w:val="00323136"/>
    <w:rsid w:val="00327CD8"/>
    <w:rsid w:val="0033048E"/>
    <w:rsid w:val="0033127C"/>
    <w:rsid w:val="003326C6"/>
    <w:rsid w:val="00340FE3"/>
    <w:rsid w:val="00343A09"/>
    <w:rsid w:val="0034484A"/>
    <w:rsid w:val="003453CB"/>
    <w:rsid w:val="00346EED"/>
    <w:rsid w:val="003523DC"/>
    <w:rsid w:val="00352A29"/>
    <w:rsid w:val="00356991"/>
    <w:rsid w:val="00364D8B"/>
    <w:rsid w:val="0036574D"/>
    <w:rsid w:val="0037499A"/>
    <w:rsid w:val="00383098"/>
    <w:rsid w:val="00383A17"/>
    <w:rsid w:val="003907E6"/>
    <w:rsid w:val="00392D35"/>
    <w:rsid w:val="003947D6"/>
    <w:rsid w:val="003A4C51"/>
    <w:rsid w:val="003A5613"/>
    <w:rsid w:val="003A7076"/>
    <w:rsid w:val="003B0155"/>
    <w:rsid w:val="003B0290"/>
    <w:rsid w:val="003B2892"/>
    <w:rsid w:val="003B4098"/>
    <w:rsid w:val="003B4117"/>
    <w:rsid w:val="003B5379"/>
    <w:rsid w:val="003C6E40"/>
    <w:rsid w:val="003C72C5"/>
    <w:rsid w:val="003C7A80"/>
    <w:rsid w:val="003E56F5"/>
    <w:rsid w:val="003E6F45"/>
    <w:rsid w:val="003F2206"/>
    <w:rsid w:val="003F277D"/>
    <w:rsid w:val="003F374F"/>
    <w:rsid w:val="003F6472"/>
    <w:rsid w:val="00402013"/>
    <w:rsid w:val="00407FF7"/>
    <w:rsid w:val="00412889"/>
    <w:rsid w:val="00414EB7"/>
    <w:rsid w:val="00416718"/>
    <w:rsid w:val="00417145"/>
    <w:rsid w:val="004204E6"/>
    <w:rsid w:val="0042081D"/>
    <w:rsid w:val="00420D82"/>
    <w:rsid w:val="00425987"/>
    <w:rsid w:val="00426FFE"/>
    <w:rsid w:val="00427C9A"/>
    <w:rsid w:val="00440671"/>
    <w:rsid w:val="00451AA8"/>
    <w:rsid w:val="00452814"/>
    <w:rsid w:val="00453773"/>
    <w:rsid w:val="00467219"/>
    <w:rsid w:val="00467939"/>
    <w:rsid w:val="004724CE"/>
    <w:rsid w:val="00472F24"/>
    <w:rsid w:val="004733EE"/>
    <w:rsid w:val="00473B32"/>
    <w:rsid w:val="0047477D"/>
    <w:rsid w:val="00474C59"/>
    <w:rsid w:val="00477921"/>
    <w:rsid w:val="00480B25"/>
    <w:rsid w:val="004871E5"/>
    <w:rsid w:val="00487A15"/>
    <w:rsid w:val="004904FC"/>
    <w:rsid w:val="00493C94"/>
    <w:rsid w:val="00494C8D"/>
    <w:rsid w:val="004A0124"/>
    <w:rsid w:val="004A607A"/>
    <w:rsid w:val="004C2888"/>
    <w:rsid w:val="004C762D"/>
    <w:rsid w:val="004D5012"/>
    <w:rsid w:val="004D55D7"/>
    <w:rsid w:val="004E608E"/>
    <w:rsid w:val="004E7D1D"/>
    <w:rsid w:val="004F1136"/>
    <w:rsid w:val="004F4231"/>
    <w:rsid w:val="004F648A"/>
    <w:rsid w:val="004F65B4"/>
    <w:rsid w:val="004F70EA"/>
    <w:rsid w:val="004F745D"/>
    <w:rsid w:val="00501CAA"/>
    <w:rsid w:val="005025C5"/>
    <w:rsid w:val="005026C7"/>
    <w:rsid w:val="00503F82"/>
    <w:rsid w:val="00507D9F"/>
    <w:rsid w:val="00511130"/>
    <w:rsid w:val="00524550"/>
    <w:rsid w:val="0052583C"/>
    <w:rsid w:val="00525969"/>
    <w:rsid w:val="00526918"/>
    <w:rsid w:val="005304E8"/>
    <w:rsid w:val="00531822"/>
    <w:rsid w:val="005326ED"/>
    <w:rsid w:val="00536AB4"/>
    <w:rsid w:val="00544292"/>
    <w:rsid w:val="005444C9"/>
    <w:rsid w:val="005445C5"/>
    <w:rsid w:val="00552BA9"/>
    <w:rsid w:val="00553071"/>
    <w:rsid w:val="005558B8"/>
    <w:rsid w:val="00563307"/>
    <w:rsid w:val="00564DF0"/>
    <w:rsid w:val="00565A2D"/>
    <w:rsid w:val="00565EE6"/>
    <w:rsid w:val="0056626C"/>
    <w:rsid w:val="00570328"/>
    <w:rsid w:val="00572FCA"/>
    <w:rsid w:val="00575B46"/>
    <w:rsid w:val="00583BE6"/>
    <w:rsid w:val="00584538"/>
    <w:rsid w:val="00584A4B"/>
    <w:rsid w:val="00585292"/>
    <w:rsid w:val="00585334"/>
    <w:rsid w:val="005854ED"/>
    <w:rsid w:val="00592FFF"/>
    <w:rsid w:val="0059385C"/>
    <w:rsid w:val="00597A53"/>
    <w:rsid w:val="005A06F1"/>
    <w:rsid w:val="005A1827"/>
    <w:rsid w:val="005A55AB"/>
    <w:rsid w:val="005A5A5C"/>
    <w:rsid w:val="005A5E5D"/>
    <w:rsid w:val="005B054B"/>
    <w:rsid w:val="005B3F21"/>
    <w:rsid w:val="005B75A8"/>
    <w:rsid w:val="005C18BA"/>
    <w:rsid w:val="005C24AB"/>
    <w:rsid w:val="005C45C0"/>
    <w:rsid w:val="005C4A47"/>
    <w:rsid w:val="005C4BD9"/>
    <w:rsid w:val="005C64DF"/>
    <w:rsid w:val="005C7BF8"/>
    <w:rsid w:val="005D4216"/>
    <w:rsid w:val="005D66E1"/>
    <w:rsid w:val="005D6D52"/>
    <w:rsid w:val="005D75B4"/>
    <w:rsid w:val="005E05CF"/>
    <w:rsid w:val="005E446A"/>
    <w:rsid w:val="005E6B81"/>
    <w:rsid w:val="005E6C4B"/>
    <w:rsid w:val="005F171F"/>
    <w:rsid w:val="005F397B"/>
    <w:rsid w:val="00602489"/>
    <w:rsid w:val="0060730C"/>
    <w:rsid w:val="00613567"/>
    <w:rsid w:val="006164BC"/>
    <w:rsid w:val="006272D1"/>
    <w:rsid w:val="00630F80"/>
    <w:rsid w:val="006321A0"/>
    <w:rsid w:val="00632F4A"/>
    <w:rsid w:val="00640176"/>
    <w:rsid w:val="0064119D"/>
    <w:rsid w:val="00641227"/>
    <w:rsid w:val="00645F5C"/>
    <w:rsid w:val="00647AF7"/>
    <w:rsid w:val="00650D45"/>
    <w:rsid w:val="006511F0"/>
    <w:rsid w:val="006575AB"/>
    <w:rsid w:val="00664785"/>
    <w:rsid w:val="006742A8"/>
    <w:rsid w:val="006769EB"/>
    <w:rsid w:val="00681CF1"/>
    <w:rsid w:val="00687563"/>
    <w:rsid w:val="00687D4A"/>
    <w:rsid w:val="00691151"/>
    <w:rsid w:val="0069682B"/>
    <w:rsid w:val="006A07A9"/>
    <w:rsid w:val="006A0E9F"/>
    <w:rsid w:val="006A1335"/>
    <w:rsid w:val="006A360C"/>
    <w:rsid w:val="006A4FF3"/>
    <w:rsid w:val="006A704D"/>
    <w:rsid w:val="006A7D2F"/>
    <w:rsid w:val="006B0605"/>
    <w:rsid w:val="006B4B6E"/>
    <w:rsid w:val="006B66D4"/>
    <w:rsid w:val="006B68E3"/>
    <w:rsid w:val="006C6FE8"/>
    <w:rsid w:val="006D03DB"/>
    <w:rsid w:val="006D123A"/>
    <w:rsid w:val="006D1B54"/>
    <w:rsid w:val="006D5479"/>
    <w:rsid w:val="006D56A1"/>
    <w:rsid w:val="006D7647"/>
    <w:rsid w:val="006E0651"/>
    <w:rsid w:val="006F25AB"/>
    <w:rsid w:val="006F448B"/>
    <w:rsid w:val="006F44E5"/>
    <w:rsid w:val="006F4AFC"/>
    <w:rsid w:val="006F6B6C"/>
    <w:rsid w:val="006F7120"/>
    <w:rsid w:val="00700C60"/>
    <w:rsid w:val="00702546"/>
    <w:rsid w:val="00704B1A"/>
    <w:rsid w:val="00706FEE"/>
    <w:rsid w:val="00713668"/>
    <w:rsid w:val="007146FB"/>
    <w:rsid w:val="00714AF3"/>
    <w:rsid w:val="00715FB6"/>
    <w:rsid w:val="007173BF"/>
    <w:rsid w:val="0072239F"/>
    <w:rsid w:val="00724BB7"/>
    <w:rsid w:val="00725763"/>
    <w:rsid w:val="007317AD"/>
    <w:rsid w:val="00736475"/>
    <w:rsid w:val="00736C1D"/>
    <w:rsid w:val="00737097"/>
    <w:rsid w:val="007439D1"/>
    <w:rsid w:val="00744721"/>
    <w:rsid w:val="00747067"/>
    <w:rsid w:val="00751CFA"/>
    <w:rsid w:val="00752FE0"/>
    <w:rsid w:val="00753F4C"/>
    <w:rsid w:val="00754CFD"/>
    <w:rsid w:val="00762955"/>
    <w:rsid w:val="00765F8E"/>
    <w:rsid w:val="00767133"/>
    <w:rsid w:val="00774DCA"/>
    <w:rsid w:val="00776FE5"/>
    <w:rsid w:val="00781ED4"/>
    <w:rsid w:val="0078647C"/>
    <w:rsid w:val="00793610"/>
    <w:rsid w:val="007948AD"/>
    <w:rsid w:val="00794AA2"/>
    <w:rsid w:val="007A2E24"/>
    <w:rsid w:val="007A359E"/>
    <w:rsid w:val="007A505B"/>
    <w:rsid w:val="007B0486"/>
    <w:rsid w:val="007B18E8"/>
    <w:rsid w:val="007B3414"/>
    <w:rsid w:val="007C45B3"/>
    <w:rsid w:val="007C5064"/>
    <w:rsid w:val="007C5359"/>
    <w:rsid w:val="007D16B4"/>
    <w:rsid w:val="007D24F7"/>
    <w:rsid w:val="007D2EDE"/>
    <w:rsid w:val="007D5E99"/>
    <w:rsid w:val="007E241D"/>
    <w:rsid w:val="007F1F2B"/>
    <w:rsid w:val="007F2D2E"/>
    <w:rsid w:val="007F2F11"/>
    <w:rsid w:val="0080211B"/>
    <w:rsid w:val="008035B2"/>
    <w:rsid w:val="00804019"/>
    <w:rsid w:val="00804173"/>
    <w:rsid w:val="008050F7"/>
    <w:rsid w:val="0081029E"/>
    <w:rsid w:val="0081184D"/>
    <w:rsid w:val="0081279C"/>
    <w:rsid w:val="0081591E"/>
    <w:rsid w:val="00816217"/>
    <w:rsid w:val="008174E8"/>
    <w:rsid w:val="00820070"/>
    <w:rsid w:val="00821BA1"/>
    <w:rsid w:val="00821F04"/>
    <w:rsid w:val="00825A6F"/>
    <w:rsid w:val="00826C28"/>
    <w:rsid w:val="00827D1D"/>
    <w:rsid w:val="008301B3"/>
    <w:rsid w:val="008308E9"/>
    <w:rsid w:val="008346A6"/>
    <w:rsid w:val="00834D4B"/>
    <w:rsid w:val="00837DE2"/>
    <w:rsid w:val="0084545E"/>
    <w:rsid w:val="00846A5A"/>
    <w:rsid w:val="008545C3"/>
    <w:rsid w:val="008569D3"/>
    <w:rsid w:val="0085717D"/>
    <w:rsid w:val="00857635"/>
    <w:rsid w:val="00865A8C"/>
    <w:rsid w:val="00873A4D"/>
    <w:rsid w:val="00875929"/>
    <w:rsid w:val="00875951"/>
    <w:rsid w:val="00880701"/>
    <w:rsid w:val="00881021"/>
    <w:rsid w:val="008822B1"/>
    <w:rsid w:val="00883760"/>
    <w:rsid w:val="008851CC"/>
    <w:rsid w:val="00887BCE"/>
    <w:rsid w:val="00892299"/>
    <w:rsid w:val="008926FB"/>
    <w:rsid w:val="008A3147"/>
    <w:rsid w:val="008A41B5"/>
    <w:rsid w:val="008A4229"/>
    <w:rsid w:val="008A432E"/>
    <w:rsid w:val="008A4A56"/>
    <w:rsid w:val="008A55CC"/>
    <w:rsid w:val="008B24D2"/>
    <w:rsid w:val="008B2B49"/>
    <w:rsid w:val="008B5B6D"/>
    <w:rsid w:val="008C0A12"/>
    <w:rsid w:val="008C31C1"/>
    <w:rsid w:val="008C4C7F"/>
    <w:rsid w:val="008C56DB"/>
    <w:rsid w:val="008C5D13"/>
    <w:rsid w:val="008C5D3D"/>
    <w:rsid w:val="008D08DA"/>
    <w:rsid w:val="008D199D"/>
    <w:rsid w:val="008D6513"/>
    <w:rsid w:val="008E0A05"/>
    <w:rsid w:val="008E29B7"/>
    <w:rsid w:val="00903C5C"/>
    <w:rsid w:val="00903D17"/>
    <w:rsid w:val="0090524E"/>
    <w:rsid w:val="00914D55"/>
    <w:rsid w:val="00916346"/>
    <w:rsid w:val="00922BAE"/>
    <w:rsid w:val="00925BD2"/>
    <w:rsid w:val="00926D81"/>
    <w:rsid w:val="009329E1"/>
    <w:rsid w:val="00935574"/>
    <w:rsid w:val="00935770"/>
    <w:rsid w:val="00942AB9"/>
    <w:rsid w:val="009439DB"/>
    <w:rsid w:val="00944B7E"/>
    <w:rsid w:val="0094758F"/>
    <w:rsid w:val="00953FB2"/>
    <w:rsid w:val="00954FCD"/>
    <w:rsid w:val="00955D54"/>
    <w:rsid w:val="00960666"/>
    <w:rsid w:val="0096341B"/>
    <w:rsid w:val="00966FE7"/>
    <w:rsid w:val="00967689"/>
    <w:rsid w:val="00967D76"/>
    <w:rsid w:val="00975E88"/>
    <w:rsid w:val="0097740A"/>
    <w:rsid w:val="0098478E"/>
    <w:rsid w:val="0098611D"/>
    <w:rsid w:val="00986872"/>
    <w:rsid w:val="009873B0"/>
    <w:rsid w:val="0099362D"/>
    <w:rsid w:val="009941E6"/>
    <w:rsid w:val="0099643C"/>
    <w:rsid w:val="00996AE0"/>
    <w:rsid w:val="009A14B5"/>
    <w:rsid w:val="009A29CE"/>
    <w:rsid w:val="009A4418"/>
    <w:rsid w:val="009A53E1"/>
    <w:rsid w:val="009A5CDC"/>
    <w:rsid w:val="009A7C3E"/>
    <w:rsid w:val="009C2299"/>
    <w:rsid w:val="009C278B"/>
    <w:rsid w:val="009C763F"/>
    <w:rsid w:val="009D0D15"/>
    <w:rsid w:val="009D304C"/>
    <w:rsid w:val="009D609F"/>
    <w:rsid w:val="009E62B8"/>
    <w:rsid w:val="009F10AC"/>
    <w:rsid w:val="009F1BF5"/>
    <w:rsid w:val="009F300C"/>
    <w:rsid w:val="009F69F0"/>
    <w:rsid w:val="00A03B56"/>
    <w:rsid w:val="00A04715"/>
    <w:rsid w:val="00A052DB"/>
    <w:rsid w:val="00A12132"/>
    <w:rsid w:val="00A12C41"/>
    <w:rsid w:val="00A12E36"/>
    <w:rsid w:val="00A211CF"/>
    <w:rsid w:val="00A25927"/>
    <w:rsid w:val="00A30198"/>
    <w:rsid w:val="00A302E3"/>
    <w:rsid w:val="00A30738"/>
    <w:rsid w:val="00A31C97"/>
    <w:rsid w:val="00A3599F"/>
    <w:rsid w:val="00A363CB"/>
    <w:rsid w:val="00A4026E"/>
    <w:rsid w:val="00A47923"/>
    <w:rsid w:val="00A51A85"/>
    <w:rsid w:val="00A53297"/>
    <w:rsid w:val="00A53314"/>
    <w:rsid w:val="00A5474D"/>
    <w:rsid w:val="00A60361"/>
    <w:rsid w:val="00A6066C"/>
    <w:rsid w:val="00A66211"/>
    <w:rsid w:val="00A70AE2"/>
    <w:rsid w:val="00A71213"/>
    <w:rsid w:val="00A71A5C"/>
    <w:rsid w:val="00A738A3"/>
    <w:rsid w:val="00A74E8B"/>
    <w:rsid w:val="00A77A9A"/>
    <w:rsid w:val="00A77F1E"/>
    <w:rsid w:val="00A8134A"/>
    <w:rsid w:val="00A81EDD"/>
    <w:rsid w:val="00A81FDB"/>
    <w:rsid w:val="00A84CDB"/>
    <w:rsid w:val="00A90F32"/>
    <w:rsid w:val="00A932BB"/>
    <w:rsid w:val="00A97587"/>
    <w:rsid w:val="00A97DEA"/>
    <w:rsid w:val="00AA0209"/>
    <w:rsid w:val="00AA14D9"/>
    <w:rsid w:val="00AA1CB3"/>
    <w:rsid w:val="00AA2182"/>
    <w:rsid w:val="00AB545E"/>
    <w:rsid w:val="00AB56DA"/>
    <w:rsid w:val="00AB5FCF"/>
    <w:rsid w:val="00AB7690"/>
    <w:rsid w:val="00AC6139"/>
    <w:rsid w:val="00AD0CA9"/>
    <w:rsid w:val="00AE4357"/>
    <w:rsid w:val="00AE465F"/>
    <w:rsid w:val="00AE6F3F"/>
    <w:rsid w:val="00AF2D24"/>
    <w:rsid w:val="00B00E41"/>
    <w:rsid w:val="00B04877"/>
    <w:rsid w:val="00B06C7D"/>
    <w:rsid w:val="00B11C5E"/>
    <w:rsid w:val="00B1234D"/>
    <w:rsid w:val="00B1423A"/>
    <w:rsid w:val="00B2024D"/>
    <w:rsid w:val="00B220B0"/>
    <w:rsid w:val="00B24007"/>
    <w:rsid w:val="00B25A2D"/>
    <w:rsid w:val="00B27BC9"/>
    <w:rsid w:val="00B34523"/>
    <w:rsid w:val="00B355B8"/>
    <w:rsid w:val="00B35F7C"/>
    <w:rsid w:val="00B36042"/>
    <w:rsid w:val="00B3681B"/>
    <w:rsid w:val="00B40F5E"/>
    <w:rsid w:val="00B42A0B"/>
    <w:rsid w:val="00B450C6"/>
    <w:rsid w:val="00B461BB"/>
    <w:rsid w:val="00B53EFB"/>
    <w:rsid w:val="00B53FDA"/>
    <w:rsid w:val="00B57E19"/>
    <w:rsid w:val="00B71AAB"/>
    <w:rsid w:val="00B71C4A"/>
    <w:rsid w:val="00B74F62"/>
    <w:rsid w:val="00B75495"/>
    <w:rsid w:val="00B75C82"/>
    <w:rsid w:val="00B76F7D"/>
    <w:rsid w:val="00B777F0"/>
    <w:rsid w:val="00B827B4"/>
    <w:rsid w:val="00B83211"/>
    <w:rsid w:val="00B90FFB"/>
    <w:rsid w:val="00B923C9"/>
    <w:rsid w:val="00B9620C"/>
    <w:rsid w:val="00B97B98"/>
    <w:rsid w:val="00BA18D7"/>
    <w:rsid w:val="00BA4530"/>
    <w:rsid w:val="00BB18AD"/>
    <w:rsid w:val="00BB3B10"/>
    <w:rsid w:val="00BB6498"/>
    <w:rsid w:val="00BC2A06"/>
    <w:rsid w:val="00BC551E"/>
    <w:rsid w:val="00BD2356"/>
    <w:rsid w:val="00BD4129"/>
    <w:rsid w:val="00BD6E7B"/>
    <w:rsid w:val="00BD7159"/>
    <w:rsid w:val="00BE0186"/>
    <w:rsid w:val="00BE334D"/>
    <w:rsid w:val="00BE3C25"/>
    <w:rsid w:val="00BE4517"/>
    <w:rsid w:val="00BE627F"/>
    <w:rsid w:val="00BE7B34"/>
    <w:rsid w:val="00BF2942"/>
    <w:rsid w:val="00BF49B0"/>
    <w:rsid w:val="00BF78C6"/>
    <w:rsid w:val="00C02B9E"/>
    <w:rsid w:val="00C0754F"/>
    <w:rsid w:val="00C10730"/>
    <w:rsid w:val="00C1138A"/>
    <w:rsid w:val="00C11DAC"/>
    <w:rsid w:val="00C13FA6"/>
    <w:rsid w:val="00C16595"/>
    <w:rsid w:val="00C16C83"/>
    <w:rsid w:val="00C23AB5"/>
    <w:rsid w:val="00C24174"/>
    <w:rsid w:val="00C27A54"/>
    <w:rsid w:val="00C33375"/>
    <w:rsid w:val="00C43CBB"/>
    <w:rsid w:val="00C456AE"/>
    <w:rsid w:val="00C47E2A"/>
    <w:rsid w:val="00C53DAC"/>
    <w:rsid w:val="00C5574E"/>
    <w:rsid w:val="00C55793"/>
    <w:rsid w:val="00C57565"/>
    <w:rsid w:val="00C62683"/>
    <w:rsid w:val="00C7365D"/>
    <w:rsid w:val="00C736DF"/>
    <w:rsid w:val="00C76DDB"/>
    <w:rsid w:val="00C81775"/>
    <w:rsid w:val="00C823F0"/>
    <w:rsid w:val="00C82C27"/>
    <w:rsid w:val="00C84394"/>
    <w:rsid w:val="00C90D61"/>
    <w:rsid w:val="00C9297D"/>
    <w:rsid w:val="00C9391D"/>
    <w:rsid w:val="00C951EC"/>
    <w:rsid w:val="00CA0143"/>
    <w:rsid w:val="00CA2512"/>
    <w:rsid w:val="00CA48D9"/>
    <w:rsid w:val="00CB0058"/>
    <w:rsid w:val="00CB4904"/>
    <w:rsid w:val="00CC2EEA"/>
    <w:rsid w:val="00CC4A14"/>
    <w:rsid w:val="00CD0D13"/>
    <w:rsid w:val="00CD13E9"/>
    <w:rsid w:val="00CD2D89"/>
    <w:rsid w:val="00CD2F50"/>
    <w:rsid w:val="00CD4E11"/>
    <w:rsid w:val="00CD704D"/>
    <w:rsid w:val="00CD718D"/>
    <w:rsid w:val="00CE42C5"/>
    <w:rsid w:val="00CE4A45"/>
    <w:rsid w:val="00CE77F0"/>
    <w:rsid w:val="00CF29B9"/>
    <w:rsid w:val="00CF47BD"/>
    <w:rsid w:val="00CF5F02"/>
    <w:rsid w:val="00D04320"/>
    <w:rsid w:val="00D0524C"/>
    <w:rsid w:val="00D05A32"/>
    <w:rsid w:val="00D1411A"/>
    <w:rsid w:val="00D154DF"/>
    <w:rsid w:val="00D1593E"/>
    <w:rsid w:val="00D206EA"/>
    <w:rsid w:val="00D21E85"/>
    <w:rsid w:val="00D2269C"/>
    <w:rsid w:val="00D24656"/>
    <w:rsid w:val="00D26A9A"/>
    <w:rsid w:val="00D26BFF"/>
    <w:rsid w:val="00D32164"/>
    <w:rsid w:val="00D34EB8"/>
    <w:rsid w:val="00D354F7"/>
    <w:rsid w:val="00D356EB"/>
    <w:rsid w:val="00D42F41"/>
    <w:rsid w:val="00D44624"/>
    <w:rsid w:val="00D4672F"/>
    <w:rsid w:val="00D474C0"/>
    <w:rsid w:val="00D61373"/>
    <w:rsid w:val="00D61DAF"/>
    <w:rsid w:val="00D62624"/>
    <w:rsid w:val="00D62856"/>
    <w:rsid w:val="00D64527"/>
    <w:rsid w:val="00D65A7D"/>
    <w:rsid w:val="00D66E52"/>
    <w:rsid w:val="00D67CEB"/>
    <w:rsid w:val="00D70ACE"/>
    <w:rsid w:val="00D71BF6"/>
    <w:rsid w:val="00D72A19"/>
    <w:rsid w:val="00D75F53"/>
    <w:rsid w:val="00D77028"/>
    <w:rsid w:val="00D81937"/>
    <w:rsid w:val="00D83E56"/>
    <w:rsid w:val="00D84171"/>
    <w:rsid w:val="00D852D3"/>
    <w:rsid w:val="00D872F1"/>
    <w:rsid w:val="00D904C7"/>
    <w:rsid w:val="00D907B0"/>
    <w:rsid w:val="00D907FE"/>
    <w:rsid w:val="00D913A2"/>
    <w:rsid w:val="00D92CA5"/>
    <w:rsid w:val="00D93714"/>
    <w:rsid w:val="00D94BCD"/>
    <w:rsid w:val="00D95EF0"/>
    <w:rsid w:val="00DB7F3B"/>
    <w:rsid w:val="00DC0760"/>
    <w:rsid w:val="00DC17D1"/>
    <w:rsid w:val="00DC75DC"/>
    <w:rsid w:val="00DC7F05"/>
    <w:rsid w:val="00DD06BD"/>
    <w:rsid w:val="00DD3FD6"/>
    <w:rsid w:val="00DE1518"/>
    <w:rsid w:val="00DE3135"/>
    <w:rsid w:val="00DE57DA"/>
    <w:rsid w:val="00DF09AE"/>
    <w:rsid w:val="00DF12B6"/>
    <w:rsid w:val="00DF2ACB"/>
    <w:rsid w:val="00DF34A4"/>
    <w:rsid w:val="00DF5CDA"/>
    <w:rsid w:val="00DF6645"/>
    <w:rsid w:val="00DF71E6"/>
    <w:rsid w:val="00E0020F"/>
    <w:rsid w:val="00E010D2"/>
    <w:rsid w:val="00E023C5"/>
    <w:rsid w:val="00E02C5B"/>
    <w:rsid w:val="00E02DF6"/>
    <w:rsid w:val="00E03884"/>
    <w:rsid w:val="00E04CEE"/>
    <w:rsid w:val="00E052B1"/>
    <w:rsid w:val="00E05A82"/>
    <w:rsid w:val="00E10DC5"/>
    <w:rsid w:val="00E15368"/>
    <w:rsid w:val="00E204CB"/>
    <w:rsid w:val="00E23952"/>
    <w:rsid w:val="00E24338"/>
    <w:rsid w:val="00E24AE7"/>
    <w:rsid w:val="00E24D08"/>
    <w:rsid w:val="00E2648B"/>
    <w:rsid w:val="00E302C0"/>
    <w:rsid w:val="00E30F95"/>
    <w:rsid w:val="00E33910"/>
    <w:rsid w:val="00E33B7A"/>
    <w:rsid w:val="00E3425D"/>
    <w:rsid w:val="00E3502B"/>
    <w:rsid w:val="00E40EF4"/>
    <w:rsid w:val="00E44B2D"/>
    <w:rsid w:val="00E46D1A"/>
    <w:rsid w:val="00E517C9"/>
    <w:rsid w:val="00E6003C"/>
    <w:rsid w:val="00E60C55"/>
    <w:rsid w:val="00E61CC2"/>
    <w:rsid w:val="00E643F4"/>
    <w:rsid w:val="00E70866"/>
    <w:rsid w:val="00E72F06"/>
    <w:rsid w:val="00E73D04"/>
    <w:rsid w:val="00E7631B"/>
    <w:rsid w:val="00E8106F"/>
    <w:rsid w:val="00E845F3"/>
    <w:rsid w:val="00E8719E"/>
    <w:rsid w:val="00E93493"/>
    <w:rsid w:val="00E97581"/>
    <w:rsid w:val="00EA2198"/>
    <w:rsid w:val="00EA29DD"/>
    <w:rsid w:val="00EA7C65"/>
    <w:rsid w:val="00EB539A"/>
    <w:rsid w:val="00EB76AA"/>
    <w:rsid w:val="00EC499B"/>
    <w:rsid w:val="00EC5D55"/>
    <w:rsid w:val="00ED08E9"/>
    <w:rsid w:val="00ED0E94"/>
    <w:rsid w:val="00ED3959"/>
    <w:rsid w:val="00ED3AB1"/>
    <w:rsid w:val="00ED4317"/>
    <w:rsid w:val="00ED58E9"/>
    <w:rsid w:val="00ED5C87"/>
    <w:rsid w:val="00EE4471"/>
    <w:rsid w:val="00EF01F2"/>
    <w:rsid w:val="00EF1BC0"/>
    <w:rsid w:val="00EF2B6A"/>
    <w:rsid w:val="00EF675D"/>
    <w:rsid w:val="00F02C83"/>
    <w:rsid w:val="00F04C1C"/>
    <w:rsid w:val="00F1175C"/>
    <w:rsid w:val="00F161B2"/>
    <w:rsid w:val="00F17176"/>
    <w:rsid w:val="00F1771D"/>
    <w:rsid w:val="00F2413E"/>
    <w:rsid w:val="00F24852"/>
    <w:rsid w:val="00F2616E"/>
    <w:rsid w:val="00F26585"/>
    <w:rsid w:val="00F356F8"/>
    <w:rsid w:val="00F3604C"/>
    <w:rsid w:val="00F365F1"/>
    <w:rsid w:val="00F37F35"/>
    <w:rsid w:val="00F40A16"/>
    <w:rsid w:val="00F41889"/>
    <w:rsid w:val="00F44094"/>
    <w:rsid w:val="00F45D27"/>
    <w:rsid w:val="00F45D50"/>
    <w:rsid w:val="00F46DAA"/>
    <w:rsid w:val="00F47D37"/>
    <w:rsid w:val="00F52C84"/>
    <w:rsid w:val="00F52D73"/>
    <w:rsid w:val="00F53161"/>
    <w:rsid w:val="00F53655"/>
    <w:rsid w:val="00F53C96"/>
    <w:rsid w:val="00F555F3"/>
    <w:rsid w:val="00F61268"/>
    <w:rsid w:val="00F61C32"/>
    <w:rsid w:val="00F61E4F"/>
    <w:rsid w:val="00F6518A"/>
    <w:rsid w:val="00F71311"/>
    <w:rsid w:val="00F83D26"/>
    <w:rsid w:val="00F85A67"/>
    <w:rsid w:val="00F86862"/>
    <w:rsid w:val="00F90690"/>
    <w:rsid w:val="00F91645"/>
    <w:rsid w:val="00F92C29"/>
    <w:rsid w:val="00FA0DCA"/>
    <w:rsid w:val="00FA271F"/>
    <w:rsid w:val="00FA3EFD"/>
    <w:rsid w:val="00FB19C5"/>
    <w:rsid w:val="00FB56A5"/>
    <w:rsid w:val="00FB67BB"/>
    <w:rsid w:val="00FC00A9"/>
    <w:rsid w:val="00FC0148"/>
    <w:rsid w:val="00FC323E"/>
    <w:rsid w:val="00FC39A7"/>
    <w:rsid w:val="00FC6082"/>
    <w:rsid w:val="00FD013A"/>
    <w:rsid w:val="00FD14BF"/>
    <w:rsid w:val="00FD2061"/>
    <w:rsid w:val="00FD353E"/>
    <w:rsid w:val="00FD3EC4"/>
    <w:rsid w:val="00FD6003"/>
    <w:rsid w:val="00FD7BF8"/>
    <w:rsid w:val="00FE034C"/>
    <w:rsid w:val="00FE084D"/>
    <w:rsid w:val="00FE3F3A"/>
    <w:rsid w:val="00FE4E21"/>
    <w:rsid w:val="00FE79BD"/>
    <w:rsid w:val="00FF1AC7"/>
    <w:rsid w:val="00FF3E29"/>
    <w:rsid w:val="00FF658F"/>
    <w:rsid w:val="03AB1D6D"/>
    <w:rsid w:val="0487154D"/>
    <w:rsid w:val="04CFA929"/>
    <w:rsid w:val="06F67E2C"/>
    <w:rsid w:val="08100797"/>
    <w:rsid w:val="08DFAF50"/>
    <w:rsid w:val="0D4283EF"/>
    <w:rsid w:val="131523B2"/>
    <w:rsid w:val="1407D8D4"/>
    <w:rsid w:val="14D75D96"/>
    <w:rsid w:val="15492462"/>
    <w:rsid w:val="18D9A37D"/>
    <w:rsid w:val="198B8A0B"/>
    <w:rsid w:val="1B4DBF9D"/>
    <w:rsid w:val="1CA7F58B"/>
    <w:rsid w:val="1DBC7596"/>
    <w:rsid w:val="2051D719"/>
    <w:rsid w:val="22AD18F8"/>
    <w:rsid w:val="23BEC78A"/>
    <w:rsid w:val="244F56FC"/>
    <w:rsid w:val="250E9A2F"/>
    <w:rsid w:val="26C55055"/>
    <w:rsid w:val="271B04B2"/>
    <w:rsid w:val="281B91ED"/>
    <w:rsid w:val="286690D1"/>
    <w:rsid w:val="28ED7A48"/>
    <w:rsid w:val="2C0EFC81"/>
    <w:rsid w:val="2CABA200"/>
    <w:rsid w:val="2CBF3490"/>
    <w:rsid w:val="2FFEA271"/>
    <w:rsid w:val="31B49362"/>
    <w:rsid w:val="347D9D8C"/>
    <w:rsid w:val="34BD1241"/>
    <w:rsid w:val="3648E28A"/>
    <w:rsid w:val="3862E89B"/>
    <w:rsid w:val="391247C8"/>
    <w:rsid w:val="39A3FCA1"/>
    <w:rsid w:val="3AFD13ED"/>
    <w:rsid w:val="3CA7D118"/>
    <w:rsid w:val="3D556F4E"/>
    <w:rsid w:val="3D80EAEB"/>
    <w:rsid w:val="42BF98C0"/>
    <w:rsid w:val="44015CC7"/>
    <w:rsid w:val="4462B29B"/>
    <w:rsid w:val="44E59591"/>
    <w:rsid w:val="464C2728"/>
    <w:rsid w:val="4759A790"/>
    <w:rsid w:val="47990866"/>
    <w:rsid w:val="49568A5E"/>
    <w:rsid w:val="49AE99EF"/>
    <w:rsid w:val="4F95F432"/>
    <w:rsid w:val="519D0E7E"/>
    <w:rsid w:val="51B7E3D3"/>
    <w:rsid w:val="543F544E"/>
    <w:rsid w:val="55325497"/>
    <w:rsid w:val="570082EB"/>
    <w:rsid w:val="584BE604"/>
    <w:rsid w:val="59F68839"/>
    <w:rsid w:val="5B37E69E"/>
    <w:rsid w:val="5DDEEED5"/>
    <w:rsid w:val="601E9FE3"/>
    <w:rsid w:val="608A267D"/>
    <w:rsid w:val="62B06499"/>
    <w:rsid w:val="6367129B"/>
    <w:rsid w:val="63FAF5CC"/>
    <w:rsid w:val="65E6B2B8"/>
    <w:rsid w:val="65FA7DA1"/>
    <w:rsid w:val="663CC15D"/>
    <w:rsid w:val="66D78743"/>
    <w:rsid w:val="676CB5F7"/>
    <w:rsid w:val="69232D43"/>
    <w:rsid w:val="6B0739CA"/>
    <w:rsid w:val="6B2B5618"/>
    <w:rsid w:val="6FE9CD1F"/>
    <w:rsid w:val="70B96D06"/>
    <w:rsid w:val="73E0A176"/>
    <w:rsid w:val="74D1B1F9"/>
    <w:rsid w:val="756A1C4F"/>
    <w:rsid w:val="7863EDE3"/>
    <w:rsid w:val="78C89826"/>
    <w:rsid w:val="7B199615"/>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A218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D872F1"/>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D872F1"/>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98091464">
      <w:bodyDiv w:val="1"/>
      <w:marLeft w:val="0"/>
      <w:marRight w:val="0"/>
      <w:marTop w:val="0"/>
      <w:marBottom w:val="0"/>
      <w:divBdr>
        <w:top w:val="none" w:sz="0" w:space="0" w:color="auto"/>
        <w:left w:val="none" w:sz="0" w:space="0" w:color="auto"/>
        <w:bottom w:val="none" w:sz="0" w:space="0" w:color="auto"/>
        <w:right w:val="none" w:sz="0" w:space="0" w:color="auto"/>
      </w:divBdr>
      <w:divsChild>
        <w:div w:id="1839349188">
          <w:marLeft w:val="1166"/>
          <w:marRight w:val="0"/>
          <w:marTop w:val="96"/>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85637359">
      <w:bodyDiv w:val="1"/>
      <w:marLeft w:val="0"/>
      <w:marRight w:val="0"/>
      <w:marTop w:val="0"/>
      <w:marBottom w:val="0"/>
      <w:divBdr>
        <w:top w:val="none" w:sz="0" w:space="0" w:color="auto"/>
        <w:left w:val="none" w:sz="0" w:space="0" w:color="auto"/>
        <w:bottom w:val="none" w:sz="0" w:space="0" w:color="auto"/>
        <w:right w:val="none" w:sz="0" w:space="0" w:color="auto"/>
      </w:divBdr>
      <w:divsChild>
        <w:div w:id="768236256">
          <w:marLeft w:val="1166"/>
          <w:marRight w:val="0"/>
          <w:marTop w:val="96"/>
          <w:marBottom w:val="0"/>
          <w:divBdr>
            <w:top w:val="none" w:sz="0" w:space="0" w:color="auto"/>
            <w:left w:val="none" w:sz="0" w:space="0" w:color="auto"/>
            <w:bottom w:val="none" w:sz="0" w:space="0" w:color="auto"/>
            <w:right w:val="none" w:sz="0" w:space="0" w:color="auto"/>
          </w:divBdr>
        </w:div>
        <w:div w:id="500854663">
          <w:marLeft w:val="1166"/>
          <w:marRight w:val="0"/>
          <w:marTop w:val="96"/>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F218E5ECD327459289596818C9186D" ma:contentTypeVersion="16" ma:contentTypeDescription="Create a new document." ma:contentTypeScope="" ma:versionID="9909cff7fe5ad10cefd42fbd7c29600f">
  <xsd:schema xmlns:xsd="http://www.w3.org/2001/XMLSchema" xmlns:xs="http://www.w3.org/2001/XMLSchema" xmlns:p="http://schemas.microsoft.com/office/2006/metadata/properties" xmlns:ns3="71c5aaf6-e6ce-465b-b873-5148d2a4c105" xmlns:ns4="de1286be-871e-4902-81dc-49abe03c021d" xmlns:ns5="2086a39d-8cd3-410e-b074-c7a3ccf2b603" targetNamespace="http://schemas.microsoft.com/office/2006/metadata/properties" ma:root="true" ma:fieldsID="f092aee0bb6a13c4e946540b5496085b" ns3:_="" ns4:_="" ns5:_="">
    <xsd:import namespace="71c5aaf6-e6ce-465b-b873-5148d2a4c105"/>
    <xsd:import namespace="de1286be-871e-4902-81dc-49abe03c021d"/>
    <xsd:import namespace="2086a39d-8cd3-410e-b074-c7a3ccf2b60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Location"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1286be-871e-4902-81dc-49abe03c02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86a39d-8cd3-410e-b074-c7a3ccf2b60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5AIRPNAIUNRU-2011157460-629</_dlc_DocId>
    <_dlc_DocIdUrl xmlns="71c5aaf6-e6ce-465b-b873-5148d2a4c105">
      <Url>https://nokia.sharepoint.com/sites/c5g/projects/bfa/_layouts/15/DocIdRedir.aspx?ID=5AIRPNAIUNRU-2011157460-629</Url>
      <Description>5AIRPNAIUNRU-2011157460-629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531A54CE-21CB-4841-948F-F37AD2A96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1286be-871e-4902-81dc-49abe03c021d"/>
    <ds:schemaRef ds:uri="2086a39d-8cd3-410e-b074-c7a3ccf2b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B1DF3A-6109-409F-9CD5-80F502D81D72}">
  <ds:schemaRefs>
    <ds:schemaRef ds:uri="http://schemas.microsoft.com/sharepoint/events"/>
  </ds:schemaRefs>
</ds:datastoreItem>
</file>

<file path=customXml/itemProps3.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4.xml><?xml version="1.0" encoding="utf-8"?>
<ds:datastoreItem xmlns:ds="http://schemas.openxmlformats.org/officeDocument/2006/customXml" ds:itemID="{1A7649F4-CCF0-414C-B812-3EC5B264B9BB}">
  <ds:schemaRefs>
    <ds:schemaRef ds:uri="71c5aaf6-e6ce-465b-b873-5148d2a4c105"/>
    <ds:schemaRef ds:uri="http://purl.org/dc/elements/1.1/"/>
    <ds:schemaRef ds:uri="http://schemas.openxmlformats.org/package/2006/metadata/core-properties"/>
    <ds:schemaRef ds:uri="de1286be-871e-4902-81dc-49abe03c021d"/>
    <ds:schemaRef ds:uri="http://schemas.microsoft.com/office/infopath/2007/PartnerControls"/>
    <ds:schemaRef ds:uri="http://purl.org/dc/terms/"/>
    <ds:schemaRef ds:uri="http://schemas.microsoft.com/office/2006/metadata/properties"/>
    <ds:schemaRef ds:uri="http://schemas.microsoft.com/office/2006/documentManagement/types"/>
    <ds:schemaRef ds:uri="2086a39d-8cd3-410e-b074-c7a3ccf2b603"/>
    <ds:schemaRef ds:uri="http://www.w3.org/XML/1998/namespace"/>
    <ds:schemaRef ds:uri="http://purl.org/dc/dcmitype/"/>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BC2A819C-28E0-43C0-91B4-6EAEE019B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2014</Words>
  <Characters>11481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5</cp:revision>
  <dcterms:created xsi:type="dcterms:W3CDTF">2020-08-07T16:03:00Z</dcterms:created>
  <dcterms:modified xsi:type="dcterms:W3CDTF">2020-08-07T16:06:00Z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0x01010094F218E5ECD327459289596818C9186D</vt:lpwstr>
  </property>
  <property fmtid="{D5CDD505-2E9C-101B-9397-08002B2CF9AE}" pid="3" name="_dlc_DocIdItemGuid">
    <vt:lpwstr>d6dd925f-63ec-4eb9-a489-5c433a42b649</vt:lpwstr>
  </property>
</Properties>
</file>